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rPr>
          <w:rFonts w:ascii="Arial" w:cs="Arial" w:hAnsi="Arial"/>
        </w:rPr>
      </w:pPr>
      <w:bookmarkStart w:id="0" w:name="_Toc124919777"/>
      <w:bookmarkStart w:id="1" w:name="_Toc124840252"/>
      <w:r>
        <w:rPr>
          <w:rFonts w:ascii="Arial" w:cs="Arial" w:hAnsi="Arial"/>
        </w:rPr>
        <w:t xml:space="preserve">  </w:t>
      </w:r>
      <w:r>
        <w:pict>
          <v:rect fillcolor="#FFFFFF" strokecolor="#000000" strokeweight="3pt" style="position:absolute;width:504pt;height:728.4pt;margin-top:0pt;margin-left:-17.95pt">
            <v:textbox inset="7.2pt,3.6pt,7.2pt,3.6pt">
              <w:txbxContent>
                <w:p>
                  <w:pPr>
                    <w:pStyle w:val="style54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</w:r>
                </w:p>
                <w:p>
                  <w:pPr>
                    <w:pStyle w:val="style80"/>
                    <w:spacing w:after="200" w:before="0"/>
                    <w:contextualSpacing w:val="false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0"/>
        <w:spacing w:line="360" w:lineRule="auto"/>
        <w:jc w:val="center"/>
        <w:rPr>
          <w:rFonts w:ascii="Arial" w:cs="Arial" w:hAnsi="Arial"/>
          <w:b/>
          <w:bCs/>
          <w:color w:val="3366FF"/>
        </w:rPr>
      </w:pPr>
      <w:r>
        <w:rPr>
          <w:rFonts w:ascii="Arial" w:cs="Arial" w:hAnsi="Arial"/>
          <w:b/>
          <w:bCs/>
          <w:color w:val="3366FF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2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6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ТЕХНИКО-ЭКОНОМИЧЕСКИЙ ПАСПОРТ</w:t>
      </w:r>
    </w:p>
    <w:p>
      <w:pPr>
        <w:pStyle w:val="style56"/>
        <w:jc w:val="center"/>
        <w:rPr>
          <w:rFonts w:ascii="Arial" w:cs="Arial" w:hAnsi="Arial"/>
          <w:b/>
          <w:bCs/>
          <w:color w:val="943634"/>
          <w:sz w:val="36"/>
          <w:szCs w:val="36"/>
          <w:lang w:val="ru-RU"/>
        </w:rPr>
      </w:pPr>
      <w:bookmarkStart w:id="2" w:name="_Toc124919777"/>
      <w:bookmarkStart w:id="3" w:name="_Toc124840252"/>
      <w:bookmarkStart w:id="4" w:name="_Toc124840253"/>
      <w:bookmarkEnd w:id="2"/>
      <w:bookmarkEnd w:id="3"/>
      <w:bookmarkEnd w:id="4"/>
      <w:r>
        <w:rPr>
          <w:rFonts w:ascii="Arial" w:cs="Arial" w:hAnsi="Arial"/>
          <w:b/>
          <w:bCs/>
          <w:color w:val="943634"/>
          <w:sz w:val="36"/>
          <w:szCs w:val="36"/>
          <w:lang w:val="ru-RU"/>
        </w:rPr>
        <w:t>многоквартирного дома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55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</w:t>
      </w:r>
    </w:p>
    <w:p>
      <w:pPr>
        <w:pStyle w:val="style55"/>
        <w:tabs>
          <w:tab w:leader="none" w:pos="6336" w:val="left"/>
        </w:tabs>
        <w:rPr>
          <w:lang w:val="ru-RU"/>
        </w:rPr>
      </w:pPr>
      <w:r>
        <w:rPr>
          <w:lang w:val="ru-RU"/>
        </w:rPr>
        <w:t xml:space="preserve">                                                                   </w:t>
      </w:r>
      <w:r>
        <w:rPr>
          <w:lang w:val="ru-RU"/>
        </w:rPr>
        <w:t xml:space="preserve">Дата составления: </w:t>
      </w:r>
      <w:bookmarkStart w:id="5" w:name="crdate"/>
      <w:bookmarkEnd w:id="5"/>
      <w:r>
        <w:rPr>
          <w:u w:val="single"/>
          <w:lang w:val="ru-RU"/>
        </w:rPr>
        <w:t>01.07.2010</w:t>
      </w:r>
      <w:r>
        <w:rPr>
          <w:lang w:val="ru-RU"/>
        </w:rPr>
        <w:t xml:space="preserve">       </w:t>
      </w:r>
    </w:p>
    <w:p>
      <w:pPr>
        <w:pStyle w:val="style55"/>
        <w:rPr>
          <w:rFonts w:cs="Times New Roman"/>
          <w:lang w:val="ru-RU"/>
        </w:rPr>
      </w:pPr>
      <w:r>
        <w:rPr>
          <w:rFonts w:cs="Times New Roman"/>
          <w:lang w:val="ru-RU"/>
        </w:rPr>
      </w:r>
    </w:p>
    <w:p>
      <w:pPr>
        <w:pStyle w:val="style0"/>
        <w:rPr>
          <w:rFonts w:ascii="Arial" w:cs="Arial" w:hAnsi="Arial"/>
          <w:color w:val="3366FF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Район Санкт-Петербурга:</w:t>
      </w:r>
      <w:r>
        <w:rPr>
          <w:rFonts w:ascii="Arial" w:cs="Arial" w:hAnsi="Arial"/>
          <w:color w:val="3366FF"/>
          <w:sz w:val="28"/>
          <w:szCs w:val="28"/>
        </w:rPr>
        <w:t xml:space="preserve"> </w:t>
      </w:r>
      <w:bookmarkStart w:id="6" w:name="distr"/>
      <w:bookmarkEnd w:id="6"/>
      <w:r>
        <w:rPr>
          <w:rFonts w:ascii="Arial" w:cs="Arial" w:hAnsi="Arial"/>
          <w:color w:val="3366FF"/>
          <w:sz w:val="28"/>
          <w:szCs w:val="28"/>
        </w:rPr>
        <w:t>Московский район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Улица (проспект): </w:t>
      </w:r>
      <w:bookmarkStart w:id="7" w:name="street"/>
      <w:bookmarkEnd w:id="7"/>
      <w:r>
        <w:rPr>
          <w:rFonts w:ascii="Arial" w:cs="Arial" w:hAnsi="Arial"/>
          <w:sz w:val="28"/>
          <w:szCs w:val="28"/>
        </w:rPr>
        <w:t xml:space="preserve">Алтайская ул. 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Номер дома: </w:t>
      </w:r>
      <w:bookmarkStart w:id="8" w:name="Number"/>
      <w:bookmarkEnd w:id="8"/>
      <w:r>
        <w:rPr>
          <w:rFonts w:ascii="Arial" w:cs="Arial" w:hAnsi="Arial"/>
          <w:sz w:val="28"/>
          <w:szCs w:val="28"/>
        </w:rPr>
        <w:t xml:space="preserve">11        Корпус </w:t>
      </w:r>
      <w:bookmarkStart w:id="9" w:name="Build"/>
      <w:bookmarkStart w:id="10" w:name="Litera"/>
      <w:bookmarkEnd w:id="9"/>
      <w:bookmarkEnd w:id="10"/>
      <w:r>
        <w:rPr>
          <w:rFonts w:ascii="Arial" w:cs="Arial" w:hAnsi="Arial"/>
          <w:sz w:val="28"/>
          <w:szCs w:val="28"/>
        </w:rPr>
        <w:t xml:space="preserve">       Литера 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Категория: </w:t>
      </w:r>
      <w:bookmarkStart w:id="11" w:name="cat"/>
      <w:bookmarkEnd w:id="11"/>
      <w:r>
        <w:rPr>
          <w:rFonts w:ascii="Arial" w:cs="Arial" w:hAnsi="Arial"/>
          <w:sz w:val="28"/>
          <w:szCs w:val="28"/>
        </w:rPr>
        <w:t>«Хрущевки» кирпичные, постройки 1957-1970 г.г.</w:t>
      </w:r>
    </w:p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Инвентарный номер: </w:t>
      </w:r>
      <w:bookmarkStart w:id="12" w:name="invnum"/>
      <w:bookmarkEnd w:id="12"/>
      <w:r>
        <w:rPr>
          <w:rFonts w:ascii="Arial" w:cs="Arial" w:hAnsi="Arial"/>
          <w:sz w:val="28"/>
          <w:szCs w:val="28"/>
          <w:u w:val="single"/>
        </w:rPr>
        <w:t>73/26</w:t>
      </w:r>
      <w:r>
        <w:rPr>
          <w:rFonts w:ascii="Arial" w:cs="Arial" w:hAnsi="Arial"/>
          <w:sz w:val="28"/>
          <w:szCs w:val="28"/>
        </w:rPr>
        <w:t xml:space="preserve">  </w:t>
      </w:r>
    </w:p>
    <w:p>
      <w:pPr>
        <w:pStyle w:val="style0"/>
        <w:rPr>
          <w:rFonts w:ascii="Arial" w:cs="Arial" w:hAnsi="Arial"/>
          <w:sz w:val="28"/>
          <w:szCs w:val="28"/>
        </w:rPr>
      </w:pPr>
      <w:bookmarkStart w:id="13" w:name="cadnum"/>
      <w:bookmarkEnd w:id="13"/>
      <w:r>
        <w:rPr>
          <w:rFonts w:ascii="Arial" w:cs="Arial" w:hAnsi="Arial"/>
          <w:sz w:val="28"/>
          <w:szCs w:val="28"/>
        </w:rPr>
        <w:t>Кадастровый номер:</w:t>
      </w:r>
    </w:p>
    <w:p>
      <w:pPr>
        <w:pStyle w:val="style0"/>
        <w:spacing w:line="360" w:lineRule="auto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</w:r>
    </w:p>
    <w:p>
      <w:pPr>
        <w:pStyle w:val="style0"/>
        <w:spacing w:line="100" w:lineRule="atLeast"/>
        <w:jc w:val="center"/>
        <w:rPr>
          <w:rFonts w:ascii="Arial" w:cs="Arial" w:hAnsi="Arial"/>
          <w:b/>
          <w:bCs/>
          <w:color w:val="800000"/>
          <w:sz w:val="28"/>
          <w:szCs w:val="28"/>
        </w:rPr>
      </w:pPr>
      <w:r>
        <w:rPr>
          <w:rFonts w:ascii="Arial" w:cs="Arial" w:hAnsi="Arial"/>
          <w:b/>
          <w:bCs/>
          <w:color w:val="800000"/>
          <w:sz w:val="28"/>
          <w:szCs w:val="28"/>
        </w:rPr>
        <w:t>Cанкт-Петербург</w:t>
      </w:r>
    </w:p>
    <w:p>
      <w:pPr>
        <w:pStyle w:val="style0"/>
        <w:spacing w:line="100" w:lineRule="atLeast"/>
        <w:jc w:val="center"/>
        <w:rPr/>
      </w:pPr>
      <w:r>
        <w:rPr>
          <w:rFonts w:ascii="Arial" w:cs="Arial" w:hAnsi="Arial"/>
          <w:b/>
          <w:bCs/>
          <w:color w:val="800000"/>
          <w:sz w:val="28"/>
          <w:szCs w:val="28"/>
        </w:rPr>
        <w:t>2010 г.</w:t>
      </w:r>
      <w:r>
        <w:rPr/>
        <w:t xml:space="preserve"> </w:t>
      </w:r>
    </w:p>
    <w:p>
      <w:pPr>
        <w:sectPr>
          <w:headerReference r:id="rId2" w:type="default"/>
          <w:footerReference r:id="rId3" w:type="default"/>
          <w:type w:val="nextPage"/>
          <w:pgSz w:h="16838" w:w="11906"/>
          <w:pgMar w:bottom="765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pageBreakBefore/>
        <w:rPr/>
      </w:pPr>
      <w:r>
        <w:rPr/>
      </w:r>
    </w:p>
    <w:p>
      <w:pPr>
        <w:sectPr>
          <w:headerReference r:id="rId5" w:type="default"/>
          <w:footerReference r:id="rId6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  <w:pStyle w:val="style0"/>
        <w:jc w:val="center"/>
        <w:rPr>
          <w:pict>
            <v:shapetype id="shapetype_75" coordsize="21600,21600" o:spt="75" adj="2700" path="m,l21600,l21600,21600l,21600xm@0@0l@0@2l@1@2l@1@0xe">
              <v:stroke joinstyle="miter"/>
              <v:formulas>
                <v:f eqn="val #0"/>
                <v:f eqn="sum width 0 @0"/>
                <v:f eqn="sum height 0 @0"/>
              </v:formulas>
              <v:path gradientshapeok="t" o:connecttype="rect" textboxrect="@0,@0,@1,@2"/>
              <v:handles>
                <v:h position="@0,0"/>
              </v:handles>
            </v:shapetype>
            <v:shape id="shape_0" style="position:absolute;margin-left:0pt;margin-top:0pt;width:467.95pt;height:350.95pt" type="shapetype_75">
              <v:fill detectmouseclick="t" r:id="rId4"/>
              <v:wrap v:type="none"/>
              <v:stroke color="#3465af" endcap="flat" joinstyle="round"/>
            </v:shape>
          </w:pict>
        </w:rPr>
      </w:pPr>
      <w:r>
        <w:rPr>
          <w:pict>
            <v:shapetype id="shapetype_75" coordsize="21600,21600" o:spt="75" adj="2700" path="m,l21600,l21600,21600l,21600xm@0@0l@0@2l@1@2l@1@0xe">
              <v:stroke joinstyle="miter"/>
              <v:formulas>
                <v:f eqn="val #0"/>
                <v:f eqn="sum width 0 @0"/>
                <v:f eqn="sum height 0 @0"/>
              </v:formulas>
              <v:path gradientshapeok="t" o:connecttype="rect" textboxrect="@0,@0,@1,@2"/>
              <v:handles>
                <v:h position="@0,0"/>
              </v:handles>
            </v:shapetype>
            <v:shape id="shape_0" style="position:absolute;margin-left:0pt;margin-top:0pt;width:467.95pt;height:350.95pt" type="shapetype_75">
              <v:fill detectmouseclick="t" r:id="rId4"/>
              <v:wrap v:type="none"/>
              <v:stroke color="#3465af" endcap="flat" joinstyle="round"/>
            </v:shape>
          </w:pict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Алтайская ул., д. 11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pict>
            <v:shape id="shape_0" style="position:absolute;margin-left:0pt;margin-top:0pt;width:467.95pt;height:350.95pt" type="shapetype_75">
              <v:fill detectmouseclick="t" r:id="rId7"/>
              <v:wrap v:type="none"/>
              <v:stroke color="#3465af" endcap="flat" joinstyle="round"/>
            </v:shape>
          </w:pict>
        </w:rPr>
      </w:pPr>
      <w:r>
        <w:rPr>
          <w:pict>
            <v:shape id="shape_0" style="position:absolute;margin-left:0pt;margin-top:0pt;width:467.95pt;height:350.95pt" type="shapetype_75">
              <v:fill detectmouseclick="t" r:id="rId7"/>
              <v:wrap v:type="none"/>
              <v:stroke color="#3465af" endcap="flat" joinstyle="round"/>
            </v:shape>
          </w:pict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Фасад дома по адресу: Алтайская ул., д. 11</w:t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style0"/>
        <w:pageBreakBefore/>
        <w:rPr/>
      </w:pPr>
      <w:r>
        <w:rPr/>
      </w:r>
    </w:p>
    <w:p>
      <w:pPr>
        <w:pStyle w:val="style0"/>
        <w:rPr/>
      </w:pPr>
      <w:bookmarkStart w:id="14" w:name="_Toc127611455"/>
      <w:bookmarkStart w:id="15" w:name="_Toc127611455"/>
      <w:r>
        <w:rPr/>
      </w:r>
    </w:p>
    <w:tbl>
      <w:tblPr>
        <w:tblW w:type="dxa" w:w="9355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941"/>
        <w:gridCol w:w="4413"/>
      </w:tblGrid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  <w:tr>
        <w:trPr>
          <w:cantSplit w:val="false"/>
        </w:trPr>
        <w:tc>
          <w:tcPr>
            <w:tcW w:type="dxa" w:w="49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  <w:t>Дата внесения изменений, подпись ответственного и ее расшифровка: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rPr/>
            </w:r>
          </w:p>
        </w:tc>
        <w:tc>
          <w:tcPr>
            <w:tcW w:type="dxa" w:w="44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6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</w:tc>
      </w:tr>
    </w:tbl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6" w:name="_Toc127611455"/>
      <w:bookmarkEnd w:id="16"/>
      <w:r>
        <w:rPr>
          <w:rFonts w:ascii="Arial" w:cs="Arial" w:hAnsi="Arial"/>
          <w:sz w:val="28"/>
          <w:szCs w:val="28"/>
        </w:rPr>
        <w:t>СОДЕРЖАНИЕ</w:t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p>
      <w:pPr>
        <w:sectPr>
          <w:headerReference r:id="rId8" w:type="default"/>
          <w:footerReference r:id="rId9" w:type="default"/>
          <w:type w:val="nextPage"/>
          <w:pgSz w:h="16838" w:w="11906"/>
          <w:pgMar w:bottom="1134" w:footer="708" w:gutter="0" w:header="708" w:left="1701" w:right="850" w:top="1134"/>
          <w:pgNumType w:fmt="decimal"/>
          <w:formProt w:val="false"/>
          <w:textDirection w:val="lrTb"/>
          <w:docGrid w:charSpace="4096" w:linePitch="360" w:type="default"/>
        </w:sectPr>
      </w:pPr>
    </w:p>
    <w:p>
      <w:pPr>
        <w:sectPr>
          <w:type w:val="continuous"/>
          <w:pgSz w:h="16838" w:w="11906"/>
          <w:pgMar w:bottom="851" w:footer="709" w:gutter="0" w:header="709" w:left="1701" w:right="567" w:top="851"/>
          <w:formProt/>
          <w:textDirection w:val="lrTb"/>
          <w:docGrid w:charSpace="4096" w:linePitch="360" w:type="default"/>
        </w:sectPr>
        <w:pStyle w:val="style67"/>
        <w:tabs>
          <w:tab w:leader="dot" w:pos="9638" w:val="right"/>
        </w:tabs>
        <w:rPr>
          <w:rStyle w:val="style48"/>
        </w:rPr>
      </w:pPr>
      <w:r>
        <w:fldChar w:fldCharType="begin"/>
      </w:r>
      <w:r>
        <w:instrText> TOC </w:instrText>
      </w:r>
      <w:r>
        <w:fldChar w:fldCharType="separate"/>
      </w:r>
      <w:hyperlink w:anchor="__RefHeading__4894_1368142381">
        <w:r>
          <w:rPr>
            <w:rStyle w:val="style48"/>
          </w:rPr>
          <w:t>1. Общая часть</w:t>
          <w:tab/>
          <w:t>5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896_1368142381">
        <w:r>
          <w:rPr>
            <w:rStyle w:val="style48"/>
          </w:rPr>
          <w:t>2. Общие сведения о многоквартирном доме</w:t>
          <w:tab/>
          <w:t>6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898_1368142381">
        <w:r>
          <w:rPr>
            <w:rStyle w:val="style48"/>
          </w:rPr>
          <w:t>3. Экспликация земельного участка</w:t>
          <w:tab/>
          <w:t>9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900_1368142381">
        <w:r>
          <w:rPr>
            <w:rStyle w:val="style48"/>
          </w:rPr>
          <w:t>4. Инженерное оборудование *</w:t>
          <w:tab/>
          <w:t>11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902_1368142381">
        <w:r>
          <w:rPr>
            <w:rStyle w:val="style48"/>
          </w:rPr>
          <w:t>5. Специальное инженерное оборудование *</w:t>
          <w:tab/>
          <w:t>13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904_1368142381">
        <w:r>
          <w:rPr>
            <w:rStyle w:val="style48"/>
          </w:rPr>
          <w:t>6. Общие показатели конструктивных элементов и инженерных систем и их частей в составе общего имущества многоквартирного дома</w:t>
          <w:tab/>
          <w:t>14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906_1368142381">
        <w:r>
          <w:rPr>
            <w:rStyle w:val="style48"/>
          </w:rPr>
          <w:t>7. Показатели тепло,-водо,-газо,- и электропотребления</w:t>
          <w:tab/>
          <w:t>28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908_1368142381">
        <w:r>
          <w:rPr>
            <w:rStyle w:val="style48"/>
          </w:rPr>
          <w:t>8.Примечания</w:t>
          <w:tab/>
          <w:t>31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910_1368142381">
        <w:r>
          <w:rPr>
            <w:rStyle w:val="style48"/>
          </w:rPr>
          <w:t>9. Ведомость интегральной оценки технического состояния многоквартирного дома по адресу: Алтайская ул. 11</w:t>
          <w:tab/>
          <w:t>32</w:t>
        </w:r>
      </w:hyperlink>
    </w:p>
    <w:p>
      <w:pPr>
        <w:pStyle w:val="style67"/>
        <w:tabs>
          <w:tab w:leader="dot" w:pos="9638" w:val="right"/>
        </w:tabs>
        <w:rPr>
          <w:rStyle w:val="style48"/>
        </w:rPr>
      </w:pPr>
      <w:hyperlink w:anchor="__RefHeading__4912_1368142381">
        <w:r>
          <w:rPr>
            <w:rStyle w:val="style48"/>
          </w:rPr>
          <w:t>10. Рекомендации по проведению текущего ремонта здания и капитального ремонта его отдельных элементов</w:t>
          <w:tab/>
          <w:t>34</w:t>
        </w:r>
      </w:hyperlink>
      <w:r>
        <w:fldChar w:fldCharType="end"/>
      </w:r>
    </w:p>
    <w:p>
      <w:pPr>
        <w:sectPr>
          <w:headerReference r:id="rId10" w:type="default"/>
          <w:footerReference r:id="rId11" w:type="default"/>
          <w:type w:val="nextPage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4096" w:linePitch="360" w:type="default"/>
        </w:sectPr>
      </w:pPr>
    </w:p>
    <w:p>
      <w:pPr>
        <w:pStyle w:val="style1"/>
        <w:jc w:val="center"/>
        <w:rPr/>
      </w:pPr>
      <w:hyperlink w:anchor="_Toc265757789">
        <w:r>
          <w:rPr/>
        </w:r>
      </w:hyperlink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7" w:name="__RefHeading__4894_1368142381"/>
      <w:bookmarkStart w:id="18" w:name="_Toc265757789"/>
      <w:bookmarkEnd w:id="17"/>
      <w:bookmarkEnd w:id="18"/>
      <w:r>
        <w:rPr>
          <w:rFonts w:ascii="Arial" w:cs="Arial" w:hAnsi="Arial"/>
          <w:b/>
          <w:bCs/>
          <w:color w:val="FF0000"/>
          <w:sz w:val="32"/>
          <w:szCs w:val="32"/>
        </w:rPr>
        <w:t>1. Общая часть</w:t>
      </w:r>
    </w:p>
    <w:p>
      <w:pPr>
        <w:pStyle w:val="style58"/>
        <w:jc w:val="center"/>
        <w:rPr>
          <w:rFonts w:ascii="Arial" w:cs="Arial" w:hAnsi="Arial"/>
          <w:color w:val="FF0000"/>
          <w:sz w:val="28"/>
          <w:szCs w:val="28"/>
        </w:rPr>
      </w:pPr>
      <w:r>
        <w:rPr>
          <w:rFonts w:ascii="Arial" w:cs="Arial" w:hAnsi="Arial"/>
          <w:color w:val="FF0000"/>
          <w:sz w:val="28"/>
          <w:szCs w:val="28"/>
        </w:rPr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1.1. Технико-экономический паспорт многоквартирного дома (далее ТЭП) предназначен для обеспечения собственников и нанимателей жилых помещений, собственников нежилых помещений, управляющих и обслуживающих организаций  полными и достоверными сведениями о потребительских свойствах, технических и экономических характеристиках многоквартирного дома. </w:t>
      </w:r>
    </w:p>
    <w:p>
      <w:pPr>
        <w:pStyle w:val="style63"/>
        <w:spacing w:line="360" w:lineRule="auto"/>
        <w:ind w:firstLine="708" w:left="0" w:right="0"/>
        <w:rPr>
          <w:rFonts w:ascii="Arial" w:cs="Arial" w:hAnsi="Arial"/>
        </w:rPr>
      </w:pPr>
      <w:r>
        <w:rPr>
          <w:rFonts w:ascii="Arial" w:cs="Arial" w:hAnsi="Arial"/>
        </w:rPr>
        <w:t>1.2. ТЭП многоквартирного дома содержит подробные данные о составе и объёмах (площади) конструктивных элементов и инженерных систем здания, сведения по оценке их технического состояния, полученные на основании визуальных осмотров (обследований)  домов и рекомендации по проведению текущего  ремонта здания и капитального ремонта его  отдельных  элементов.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1.3. Данные ТЭП многоквартирного дома используются в процессе управления содержанием и ремонтом  этого дома в целях: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организации надлежащей технической эксплуатации жилых зданий;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 </w:t>
      </w:r>
      <w:r>
        <w:rPr>
          <w:rFonts w:ascii="Arial" w:cs="Arial" w:hAnsi="Arial"/>
          <w:lang w:val="ru-RU"/>
        </w:rPr>
        <w:t>адресного планирования капитального и текущего ремонта;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расчета затрат на содержание ремонта общего имущества многоквартирного дома, в т.ч. определения потребной численности и фонда заработной платы работников управляющих и обслуживающих жилищных организаций по каждому многоквартирному дому;</w:t>
      </w:r>
    </w:p>
    <w:p>
      <w:pPr>
        <w:pStyle w:val="style50"/>
        <w:numPr>
          <w:ilvl w:val="0"/>
          <w:numId w:val="2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для ведения лицевого счета многоквартирного дома.</w:t>
      </w:r>
    </w:p>
    <w:p>
      <w:pPr>
        <w:pStyle w:val="style50"/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1.4. Данные ТЭП многоквартирных домов в Санкт-Петербурге обобщаются в виде единой информационной базы для использования в целях  решения  технических, экономических и финансовых задач, возникающих в процессе оперативного управления жилищным фондом города.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1.5. Технико-экономический паспорт заполняется и ведется собственниками, управляющими организациями  (управляющими).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1.6.  Информация, представленная в ТЭП актуализируется дважды в год на основании материалов плановых весенних и осенних технических осмотров здания. Данные паспорта корректируются также по результатам работ текущего и капитального многоквартирного  дома, а также на основании материалов ГУ «ГУИОН». </w:t>
      </w:r>
    </w:p>
    <w:p>
      <w:pPr>
        <w:pStyle w:val="style50"/>
        <w:spacing w:line="360" w:lineRule="auto"/>
        <w:ind w:firstLine="708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1.7.  Технико-экономический паспорт заполняется и ведется на основании следующих нормативных документов: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Правила оценки физического износа (ВСН 53-86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по техническому обследованию жилых зданий (ВСН 57-88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 (ВСН 58-88 (р)),</w:t>
      </w:r>
    </w:p>
    <w:p>
      <w:pPr>
        <w:pStyle w:val="style50"/>
        <w:numPr>
          <w:ilvl w:val="0"/>
          <w:numId w:val="3"/>
        </w:numPr>
        <w:spacing w:line="360" w:lineRule="auto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 xml:space="preserve">Приказ Госстроя РФ № 170 от 27 сентября 2003 г. -  Правила и нормы технической эксплуатации жилищного фонда. </w:t>
      </w:r>
    </w:p>
    <w:p>
      <w:pPr>
        <w:pStyle w:val="style50"/>
        <w:pageBreakBefore/>
        <w:spacing w:line="360" w:lineRule="auto"/>
        <w:ind w:hanging="0" w:left="0" w:right="0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9" w:name="__RefHeading__4896_1368142381"/>
      <w:bookmarkStart w:id="20" w:name="_Toc265757790"/>
      <w:bookmarkEnd w:id="19"/>
      <w:bookmarkEnd w:id="20"/>
      <w:r>
        <w:rPr>
          <w:rFonts w:ascii="Arial" w:cs="Arial" w:hAnsi="Arial"/>
          <w:b/>
          <w:bCs/>
          <w:color w:val="FF0000"/>
          <w:sz w:val="32"/>
          <w:szCs w:val="32"/>
        </w:rPr>
        <w:t>2. Общие сведения о многоквартирном доме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5507"/>
        <w:gridCol w:w="1011"/>
        <w:gridCol w:w="3310"/>
      </w:tblGrid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Наименование показателя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Ед. измер.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Серия, тип проекта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1-405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Год постройки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1958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Год проведения реконструкции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/>
            </w:pPr>
            <w:r>
              <w:rPr/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Общий строительный объем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12298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здания всего: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2853,8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в том числе:</w:t>
            </w:r>
          </w:p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жилых помещений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2535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нежилых помещений функционального назначения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лестниц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этажей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проживающих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чел.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104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лицевых счетов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60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Мансарды</w:t>
            </w:r>
          </w:p>
        </w:tc>
        <w:tc>
          <w:tcPr>
            <w:tcW w:type="dxa" w:w="10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33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1" w:name="_Toc124919781"/>
      <w:bookmarkStart w:id="22" w:name="_Toc124855393"/>
      <w:bookmarkStart w:id="23" w:name="_Toc124840257"/>
      <w:bookmarkStart w:id="24" w:name="_Toc124919781"/>
      <w:bookmarkStart w:id="25" w:name="_Toc124855393"/>
      <w:bookmarkStart w:id="26" w:name="_Toc124840257"/>
      <w:bookmarkEnd w:id="24"/>
      <w:bookmarkEnd w:id="25"/>
      <w:bookmarkEnd w:id="26"/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2.1. Сведения о капитальном ремонте многоквартирного дома</w:t>
      </w:r>
    </w:p>
    <w:p>
      <w:pPr>
        <w:pStyle w:val="style0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3527"/>
        <w:gridCol w:w="6300"/>
      </w:tblGrid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Год проведения капитального ремонта</w:t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  <w:caps/>
              </w:rPr>
            </w:pPr>
            <w:r>
              <w:rPr>
                <w:rStyle w:val="style28"/>
                <w:rFonts w:ascii="Arial" w:cs="Arial" w:hAnsi="Arial"/>
                <w:b/>
                <w:bCs/>
                <w:caps/>
              </w:rPr>
              <w:t>Виды работ</w:t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2006</w:t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Кровля</w:t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type="dxa" w:w="35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/>
            </w:pPr>
            <w:r>
              <w:rPr/>
            </w:r>
          </w:p>
        </w:tc>
        <w:tc>
          <w:tcPr>
            <w:tcW w:type="dxa" w:w="63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3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</w:tbl>
    <w:p>
      <w:pPr>
        <w:pStyle w:val="style66"/>
        <w:pageBreakBefore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2.2. Характеристика жилых помещений и их заселения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2.2.1. Отдельные квартиры</w:t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914"/>
        <w:gridCol w:w="1140"/>
        <w:gridCol w:w="1075"/>
        <w:gridCol w:w="913"/>
        <w:gridCol w:w="911"/>
        <w:gridCol w:w="837"/>
        <w:gridCol w:w="879"/>
        <w:gridCol w:w="1005"/>
        <w:gridCol w:w="963"/>
      </w:tblGrid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Наименование показателя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</w:t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2 </w:t>
            </w:r>
          </w:p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комнатные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3 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4 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5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6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комнат-</w:t>
            </w:r>
          </w:p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ные</w:t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</w:r>
          </w:p>
          <w:p>
            <w:pPr>
              <w:pStyle w:val="style60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7 </w:t>
            </w:r>
          </w:p>
          <w:p>
            <w:pPr>
              <w:pStyle w:val="style60"/>
              <w:spacing w:after="0" w:before="0" w:line="360" w:lineRule="auto"/>
              <w:ind w:hanging="0" w:left="0" w:right="-108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и более</w:t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ВСЕГО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25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15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60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50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45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115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(кв.м)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620,4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1075,7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838,9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2535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(кв.м)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329,1</w:t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662,6</w:t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584,3</w:t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1576</w:t>
            </w:r>
          </w:p>
        </w:tc>
      </w:tr>
      <w:tr>
        <w:trPr>
          <w:cantSplit w:val="true"/>
        </w:trPr>
        <w:tc>
          <w:tcPr>
            <w:tcW w:type="dxa" w:w="9637"/>
            <w:gridSpan w:val="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i/>
                <w:iCs/>
                <w:sz w:val="24"/>
                <w:szCs w:val="24"/>
              </w:rPr>
              <w:t>2.2.2. Коммунальные квартиры</w:t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квартир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Количество комнат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Общая площадь квартир (кв.м.)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91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Жилая площадь квартир (кв.м.)</w:t>
            </w:r>
          </w:p>
        </w:tc>
        <w:tc>
          <w:tcPr>
            <w:tcW w:type="dxa" w:w="11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7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1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3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8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00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9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</w:tr>
    </w:tbl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2.2.3. Общежития</w:t>
      </w:r>
    </w:p>
    <w:p>
      <w:pPr>
        <w:pStyle w:val="style6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                                                   </w:t>
      </w:r>
      <w:r>
        <w:pict>
          <v:rect style="position:absolute;width:491.4pt;height:85.4pt;margin-top:14.1pt;margin-left:0pt">
            <v:textbox inset="0pt,0pt,0pt,0pt">
              <w:txbxContent>
                <w:tbl>
                  <w:tblPr>
                    <w:jc w:val="left"/>
                    <w:tblInd w:type="dxa" w:w="113"/>
                    <w:tblBorders>
                      <w:top w:color="00000A" w:space="0" w:sz="4" w:val="single"/>
                      <w:left w:color="00000A" w:space="0" w:sz="4" w:val="single"/>
                      <w:bottom w:color="00000A" w:space="0" w:sz="4" w:val="single"/>
                      <w:insideH w:color="00000A" w:space="0" w:sz="4" w:val="single"/>
                      <w:right w:color="00000A" w:space="0" w:sz="4" w:val="single"/>
                      <w:insideV w:color="00000A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4967"/>
                    <w:gridCol w:w="2519"/>
                    <w:gridCol w:w="2342"/>
                  </w:tblGrid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27" w:name="__UnoMark__649_1368142381"/>
                        <w:bookmarkEnd w:id="27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28" w:name="__UnoMark__650_1368142381"/>
                        <w:bookmarkStart w:id="29" w:name="__UnoMark__651_1368142381"/>
                        <w:bookmarkEnd w:id="28"/>
                        <w:bookmarkEnd w:id="29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Ед.измер.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30" w:name="__UnoMark__652_1368142381"/>
                        <w:bookmarkStart w:id="31" w:name="__UnoMark__653_1368142381"/>
                        <w:bookmarkEnd w:id="30"/>
                        <w:bookmarkEnd w:id="31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Показатель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2" w:name="__UnoMark__654_1368142381"/>
                        <w:bookmarkStart w:id="33" w:name="__UnoMark__655_1368142381"/>
                        <w:bookmarkEnd w:id="32"/>
                        <w:bookmarkEnd w:id="33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Количество комнат в общежитии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4" w:name="__UnoMark__656_1368142381"/>
                        <w:bookmarkStart w:id="35" w:name="__UnoMark__657_1368142381"/>
                        <w:bookmarkEnd w:id="34"/>
                        <w:bookmarkEnd w:id="3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шт.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6" w:name="__UnoMark__658_1368142381"/>
                        <w:bookmarkStart w:id="37" w:name="__UnoMark__659_1368142381"/>
                        <w:bookmarkEnd w:id="36"/>
                        <w:bookmarkEnd w:id="37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38" w:name="__UnoMark__660_1368142381"/>
                        <w:bookmarkStart w:id="39" w:name="__UnoMark__661_1368142381"/>
                        <w:bookmarkEnd w:id="38"/>
                        <w:bookmarkEnd w:id="39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Общая площадь общежитий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40" w:name="__UnoMark__662_1368142381"/>
                        <w:bookmarkEnd w:id="40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41" w:name="__UnoMark__663_1368142381"/>
                        <w:bookmarkEnd w:id="41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2" w:name="__UnoMark__664_1368142381"/>
                        <w:bookmarkStart w:id="43" w:name="__UnoMark__665_1368142381"/>
                        <w:bookmarkEnd w:id="42"/>
                        <w:bookmarkEnd w:id="43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4" w:name="__UnoMark__666_1368142381"/>
                        <w:bookmarkStart w:id="45" w:name="__UnoMark__667_1368142381"/>
                        <w:bookmarkEnd w:id="44"/>
                        <w:bookmarkEnd w:id="4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Жилая площадь общежитий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46" w:name="__UnoMark__668_1368142381"/>
                        <w:bookmarkEnd w:id="46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47" w:name="__UnoMark__669_1368142381"/>
                        <w:bookmarkEnd w:id="47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48" w:name="__UnoMark__670_1368142381"/>
                        <w:bookmarkEnd w:id="48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type="square"/>
          </v:rect>
        </w:pict>
      </w:r>
    </w:p>
    <w:p>
      <w:pPr>
        <w:pStyle w:val="style60"/>
        <w:spacing w:after="0" w:before="0"/>
        <w:contextualSpacing w:val="false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2.2.4. Прочие показатели</w:t>
      </w:r>
    </w:p>
    <w:p>
      <w:pPr>
        <w:pStyle w:val="style60"/>
        <w:pageBreakBefore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2.3. Эксплуатационные показатели общего имущества</w:t>
      </w:r>
      <w:r>
        <w:pict>
          <v:rect style="position:absolute;width:491.4pt;height:68.7pt;margin-top:14.1pt;margin-left:0pt">
            <v:textbox inset="0pt,0pt,0pt,0pt">
              <w:txbxContent>
                <w:tbl>
                  <w:tblPr>
                    <w:jc w:val="left"/>
                    <w:tblInd w:type="dxa" w:w="113"/>
                    <w:tblBorders>
                      <w:top w:color="00000A" w:space="0" w:sz="4" w:val="single"/>
                      <w:left w:color="00000A" w:space="0" w:sz="4" w:val="single"/>
                      <w:bottom w:color="00000A" w:space="0" w:sz="4" w:val="single"/>
                      <w:insideH w:color="00000A" w:space="0" w:sz="4" w:val="single"/>
                      <w:right w:color="00000A" w:space="0" w:sz="4" w:val="single"/>
                      <w:insideV w:color="00000A" w:space="0" w:sz="4" w:val="single"/>
                    </w:tblBorders>
                    <w:tblCellMar>
                      <w:top w:type="dxa" w:w="0"/>
                      <w:left w:type="dxa" w:w="108"/>
                      <w:bottom w:type="dxa" w:w="0"/>
                      <w:right w:type="dxa" w:w="108"/>
                    </w:tblCellMar>
                  </w:tblPr>
                  <w:tblGrid>
                    <w:gridCol w:w="4967"/>
                    <w:gridCol w:w="2519"/>
                    <w:gridCol w:w="2342"/>
                  </w:tblGrid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49" w:name="__UnoMark__704_1368142381"/>
                        <w:bookmarkEnd w:id="49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0" w:name="__UnoMark__705_1368142381"/>
                        <w:bookmarkStart w:id="51" w:name="__UnoMark__706_1368142381"/>
                        <w:bookmarkEnd w:id="50"/>
                        <w:bookmarkEnd w:id="51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Ед.измер.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</w:pPr>
                        <w:bookmarkStart w:id="52" w:name="__UnoMark__707_1368142381"/>
                        <w:bookmarkStart w:id="53" w:name="__UnoMark__708_1368142381"/>
                        <w:bookmarkEnd w:id="52"/>
                        <w:bookmarkEnd w:id="53"/>
                        <w:r>
                          <w:rPr>
                            <w:rFonts w:ascii="Arial" w:cs="Arial" w:hAnsi="Arial"/>
                            <w:b/>
                            <w:bCs/>
                            <w:caps/>
                          </w:rPr>
                          <w:t>Показатель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4" w:name="__UnoMark__709_1368142381"/>
                        <w:bookmarkStart w:id="55" w:name="__UnoMark__710_1368142381"/>
                        <w:bookmarkEnd w:id="54"/>
                        <w:bookmarkEnd w:id="55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Количество встроенных нежилых помещений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6" w:name="__UnoMark__711_1368142381"/>
                        <w:bookmarkStart w:id="57" w:name="__UnoMark__712_1368142381"/>
                        <w:bookmarkEnd w:id="56"/>
                        <w:bookmarkEnd w:id="57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ед.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58" w:name="__UnoMark__713_1368142381"/>
                        <w:bookmarkStart w:id="59" w:name="__UnoMark__714_1368142381"/>
                        <w:bookmarkEnd w:id="58"/>
                        <w:bookmarkEnd w:id="59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>
                    <w:trPr>
                      <w:cantSplit w:val="false"/>
                    </w:trPr>
                    <w:tc>
                      <w:tcPr>
                        <w:tcW w:type="dxa" w:w="4967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60" w:name="__UnoMark__715_1368142381"/>
                        <w:bookmarkStart w:id="61" w:name="__UnoMark__716_1368142381"/>
                        <w:bookmarkEnd w:id="60"/>
                        <w:bookmarkEnd w:id="61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Общая площадь встроенных нежилых помещений</w:t>
                        </w:r>
                      </w:p>
                    </w:tc>
                    <w:tc>
                      <w:tcPr>
                        <w:tcW w:type="dxa" w:w="2519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</w:pPr>
                        <w:bookmarkStart w:id="62" w:name="__UnoMark__717_1368142381"/>
                        <w:bookmarkEnd w:id="62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</w:rPr>
                          <w:t>м</w:t>
                        </w:r>
                        <w:bookmarkStart w:id="63" w:name="__UnoMark__718_1368142381"/>
                        <w:bookmarkEnd w:id="63"/>
                        <w:r>
                          <w:rPr>
                            <w:rStyle w:val="style30"/>
                            <w:rFonts w:ascii="Arial" w:cs="Arial" w:hAnsi="Arial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type="dxa" w:w="2342"/>
                        <w:tcBorders>
                          <w:top w:color="00000A" w:space="0" w:sz="4" w:val="single"/>
                          <w:left w:color="00000A" w:space="0" w:sz="4" w:val="single"/>
                          <w:bottom w:color="00000A" w:space="0" w:sz="4" w:val="single"/>
                          <w:right w:color="00000A" w:space="0" w:sz="4" w:val="single"/>
                        </w:tcBorders>
                        <w:shd w:fill="E5FFE5" w:val="clear"/>
                        <w:tcMar>
                          <w:left w:type="dxa" w:w="108"/>
                        </w:tcMar>
                      </w:tcPr>
                      <w:p>
                        <w:pPr>
                          <w:pStyle w:val="style60"/>
                          <w:framePr w:h="23" w:hAnchor="page" w:hRule="exact" w:hSpace="0" w:vAnchor="margin" w:vSpace="0" w:w="9828" w:wrap="around" w:x="0" w:y="282"/>
                          <w:pBdr>
                            <w:top w:val="nil"/>
                            <w:left w:val="nil"/>
                            <w:bottom w:val="nil"/>
                            <w:insideH w:val="nil"/>
                            <w:right w:val="nil"/>
                            <w:insideV w:val="nil"/>
                          </w:pBdr>
                          <w:rPr>
                            <w:rFonts w:ascii="Arial" w:cs="Arial" w:hAnsi="Arial"/>
                            <w:sz w:val="24"/>
                            <w:szCs w:val="24"/>
                          </w:rPr>
                        </w:pPr>
                        <w:bookmarkStart w:id="64" w:name="__UnoMark__719_1368142381"/>
                        <w:bookmarkEnd w:id="64"/>
                        <w:r>
                          <w:rPr>
                            <w:rFonts w:ascii="Arial" w:cs="Arial" w:hAnsi="Arial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type="square"/>
          </v:rect>
        </w:pic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 xml:space="preserve">Уборочные площади общего имущества </w:t>
      </w:r>
    </w:p>
    <w:p>
      <w:pPr>
        <w:pStyle w:val="style60"/>
        <w:jc w:val="center"/>
        <w:rPr>
          <w:rFonts w:ascii="Arial" w:cs="Arial" w:hAnsi="Arial"/>
          <w:b/>
          <w:bCs/>
          <w:i/>
          <w:iCs/>
          <w:sz w:val="24"/>
          <w:szCs w:val="24"/>
        </w:rPr>
      </w:pPr>
      <w:r>
        <w:rPr>
          <w:rFonts w:ascii="Arial" w:cs="Arial" w:hAnsi="Arial"/>
          <w:b/>
          <w:bCs/>
          <w:i/>
          <w:iCs/>
          <w:sz w:val="24"/>
          <w:szCs w:val="24"/>
        </w:rPr>
        <w:t>многоквартирного жилого дома (площадь, м</w:t>
      </w:r>
      <w:r>
        <w:rPr>
          <w:rFonts w:ascii="Arial" w:cs="Arial" w:hAnsi="Arial"/>
          <w:b/>
          <w:bCs/>
          <w:i/>
          <w:iCs/>
          <w:sz w:val="24"/>
          <w:szCs w:val="24"/>
          <w:vertAlign w:val="superscript"/>
        </w:rPr>
        <w:t>2</w:t>
      </w:r>
      <w:r>
        <w:rPr>
          <w:rFonts w:ascii="Arial" w:cs="Arial" w:hAnsi="Arial"/>
          <w:b/>
          <w:bCs/>
          <w:i/>
          <w:iCs/>
          <w:sz w:val="24"/>
          <w:szCs w:val="24"/>
        </w:rPr>
        <w:t>)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07"/>
        <w:gridCol w:w="4320"/>
      </w:tblGrid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Наименование общего имущества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caps/>
              </w:rPr>
            </w:pPr>
            <w:r>
              <w:rPr>
                <w:rFonts w:ascii="Arial" w:cs="Arial" w:hAnsi="Arial"/>
                <w:b/>
                <w:bCs/>
                <w:cap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223,8</w:t>
            </w:r>
          </w:p>
        </w:tc>
      </w:tr>
      <w:tr>
        <w:trPr>
          <w:trHeight w:hRule="atLeast" w:val="387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95</w:t>
            </w:r>
          </w:p>
        </w:tc>
      </w:tr>
      <w:tr>
        <w:trPr>
          <w:trHeight w:hRule="atLeast" w:val="667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офисные помещения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Красные уголки, клубы, детские комнаты, помещения консьержей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Технические помещения ( теплоцентры, водомерные узлы, электрощитовые, мусороприемные камеры и т.п.)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95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Придомовая территория, всего: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5594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682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 xml:space="preserve">1 класс 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tabs>
                <w:tab w:leader="none" w:pos="612" w:val="center"/>
                <w:tab w:leader="none" w:pos="1200" w:val="left"/>
              </w:tabs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571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111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111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571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2049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2049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84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2049</w:t>
            </w:r>
          </w:p>
        </w:tc>
        <w:tc>
          <w:tcPr>
            <w:tcW w:type="dxa" w:w="159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Без покрытия,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 по классам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1 класс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2 класс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3 класс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Механизированная уборка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361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Ручная уборка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39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Газоны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2863</w:t>
            </w:r>
          </w:p>
        </w:tc>
      </w:tr>
      <w:tr>
        <w:trPr>
          <w:cantSplit w:val="false"/>
        </w:trPr>
        <w:tc>
          <w:tcPr>
            <w:tcW w:type="dxa" w:w="9827"/>
            <w:gridSpan w:val="5"/>
            <w:tcBorders>
              <w:top w:color="00000A" w:space="0" w:sz="4" w:val="single"/>
              <w:left w:val="nil"/>
              <w:bottom w:color="00000A" w:space="0" w:sz="4" w:val="single"/>
              <w:right w:val="nil"/>
            </w:tcBorders>
            <w:shd w:fill="FFFFFF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8"/>
                <w:szCs w:val="28"/>
              </w:rPr>
            </w:pPr>
            <w:r>
              <w:rPr>
                <w:rFonts w:ascii="Arial" w:cs="Arial" w:hAnsi="Arial"/>
                <w:sz w:val="28"/>
                <w:szCs w:val="28"/>
              </w:rPr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FF0000"/>
                <w:lang w:val="en-US"/>
              </w:rPr>
            </w:r>
          </w:p>
          <w:p>
            <w:pPr>
              <w:pStyle w:val="style0"/>
              <w:rPr>
                <w:lang w:val="en-US"/>
              </w:rPr>
            </w:pPr>
            <w:r>
              <w:rPr>
                <w:lang w:val="en-US"/>
              </w:rPr>
            </w:r>
          </w:p>
          <w:p>
            <w:pPr>
              <w:pStyle w:val="style1"/>
              <w:spacing w:line="100" w:lineRule="atLeast"/>
              <w:jc w:val="center"/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</w:pPr>
            <w:bookmarkStart w:id="65" w:name="__RefHeading__4898_1368142381"/>
            <w:bookmarkStart w:id="66" w:name="_Toc265757791"/>
            <w:bookmarkEnd w:id="65"/>
            <w:bookmarkEnd w:id="66"/>
            <w:r>
              <w:rPr>
                <w:rFonts w:ascii="Arial" w:cs="Arial" w:hAnsi="Arial"/>
                <w:b/>
                <w:bCs/>
                <w:color w:val="FF0000"/>
                <w:sz w:val="32"/>
                <w:szCs w:val="32"/>
              </w:rPr>
              <w:t>3. Экспликация земельного участка</w:t>
            </w:r>
          </w:p>
          <w:p>
            <w:pPr>
              <w:pStyle w:val="style0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</w:rPr>
              <w:t xml:space="preserve">Территория, 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Общая площадь земельного участка по фактическому пользованию, всего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в том числе 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6317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Застроенная, всего 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695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Незастроенная, всего</w:t>
            </w:r>
          </w:p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5622</w:t>
            </w:r>
          </w:p>
        </w:tc>
      </w:tr>
      <w:tr>
        <w:trPr>
          <w:trHeight w:hRule="atLeast" w:val="570"/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Твердые покрытия,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2745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проезды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тротуары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val="en-US"/>
              </w:rPr>
            </w:pPr>
            <w:r>
              <w:rPr>
                <w:rFonts w:ascii="Arial" w:cs="Arial" w:hAnsi="Arial"/>
                <w:b/>
                <w:bCs/>
              </w:rPr>
              <w:t>прочие</w:t>
            </w:r>
            <w:r>
              <w:rPr>
                <w:rFonts w:ascii="Arial" w:cs="Arial" w:hAnsi="Arial"/>
                <w:b/>
                <w:bCs/>
                <w:lang w:val="en-US"/>
              </w:rPr>
              <w:t xml:space="preserve"> </w:t>
            </w:r>
          </w:p>
        </w:tc>
      </w:tr>
      <w:tr>
        <w:trPr>
          <w:trHeight w:hRule="atLeast" w:val="477"/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111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580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2054</w:t>
            </w:r>
          </w:p>
        </w:tc>
      </w:tr>
      <w:tr>
        <w:trPr>
          <w:cantSplit w:val="tru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Площадки, всего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-</w:t>
            </w:r>
          </w:p>
        </w:tc>
      </w:tr>
      <w:tr>
        <w:trPr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детские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спортивные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  <w:lang w:eastAsia="ja-JP"/>
              </w:rPr>
            </w:pPr>
            <w:r>
              <w:rPr>
                <w:rFonts w:ascii="Arial" w:cs="Arial" w:hAnsi="Arial"/>
                <w:b/>
                <w:bCs/>
                <w:lang w:eastAsia="ja-JP"/>
              </w:rPr>
              <w:t>прочие</w:t>
            </w:r>
          </w:p>
        </w:tc>
      </w:tr>
      <w:tr>
        <w:trPr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0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type="dxa" w:w="4320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2877</w:t>
            </w:r>
          </w:p>
        </w:tc>
      </w:tr>
      <w:tr>
        <w:trPr>
          <w:trHeight w:hRule="atLeast" w:val="732"/>
          <w:cantSplit w:val="true"/>
        </w:trPr>
        <w:tc>
          <w:tcPr>
            <w:tcW w:type="dxa" w:w="550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в том числе</w:t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Сквер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 с деревьями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b/>
                <w:bCs/>
              </w:rPr>
            </w:pPr>
            <w:r>
              <w:rPr>
                <w:rFonts w:ascii="Arial" w:cs="Arial" w:hAnsi="Arial"/>
                <w:b/>
                <w:bCs/>
              </w:rPr>
              <w:t>Газон, цветники, и т.п.</w:t>
            </w:r>
          </w:p>
        </w:tc>
      </w:tr>
      <w:tr>
        <w:trPr>
          <w:trHeight w:hRule="atLeast" w:val="240"/>
          <w:cantSplit w:val="true"/>
        </w:trPr>
        <w:tc>
          <w:tcPr>
            <w:tcW w:type="dxa" w:w="550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</w:r>
          </w:p>
        </w:tc>
        <w:tc>
          <w:tcPr>
            <w:tcW w:type="dxa" w:w="144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  <w:tc>
          <w:tcPr>
            <w:tcW w:type="dxa" w:w="1620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2877</w:t>
            </w:r>
          </w:p>
        </w:tc>
        <w:tc>
          <w:tcPr>
            <w:tcW w:type="dxa" w:w="12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E5FFE5" w:val="clear"/>
            <w:tcMar>
              <w:left w:type="dxa" w:w="108"/>
            </w:tcMar>
          </w:tcPr>
          <w:p>
            <w:pPr>
              <w:pStyle w:val="style60"/>
              <w:spacing w:after="100" w:before="10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 xml:space="preserve">   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1"/>
        <w:jc w:val="center"/>
        <w:rPr>
          <w:color w:val="00000A"/>
          <w:spacing w:val="0"/>
          <w:sz w:val="24"/>
          <w:szCs w:val="24"/>
        </w:rPr>
      </w:pPr>
      <w:bookmarkStart w:id="67" w:name="_Toc124919781"/>
      <w:bookmarkStart w:id="68" w:name="_Toc124855393"/>
      <w:bookmarkStart w:id="69" w:name="_Toc124840257"/>
      <w:bookmarkStart w:id="70" w:name="__RefHeading__4900_1368142381"/>
      <w:bookmarkStart w:id="71" w:name="_Toc265757792"/>
      <w:bookmarkStart w:id="72" w:name="_Toc124919805"/>
      <w:bookmarkStart w:id="73" w:name="_Toc124855417"/>
      <w:bookmarkStart w:id="74" w:name="_Toc124840281"/>
      <w:bookmarkEnd w:id="67"/>
      <w:bookmarkEnd w:id="68"/>
      <w:bookmarkEnd w:id="69"/>
      <w:bookmarkEnd w:id="70"/>
      <w:r>
        <w:rPr>
          <w:rFonts w:ascii="Arial" w:cs="Arial" w:hAnsi="Arial"/>
          <w:b/>
          <w:bCs/>
          <w:color w:val="FF0000"/>
          <w:sz w:val="32"/>
          <w:szCs w:val="32"/>
        </w:rPr>
        <w:t>4. Инженерное оборудование</w:t>
      </w:r>
      <w:bookmarkEnd w:id="72"/>
      <w:bookmarkEnd w:id="73"/>
      <w:bookmarkEnd w:id="74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</w:t>
      </w:r>
      <w:bookmarkEnd w:id="71"/>
      <w:r>
        <w:rPr>
          <w:color w:val="00000A"/>
          <w:spacing w:val="0"/>
          <w:sz w:val="24"/>
          <w:szCs w:val="24"/>
        </w:rPr>
        <w:t>*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75" w:name="_Toc124919806"/>
      <w:bookmarkStart w:id="76" w:name="_Toc124855418"/>
      <w:bookmarkStart w:id="77" w:name="_Toc124840282"/>
      <w:bookmarkEnd w:id="75"/>
      <w:bookmarkEnd w:id="76"/>
      <w:bookmarkEnd w:id="77"/>
      <w:r>
        <w:rPr>
          <w:rFonts w:ascii="Arial" w:cs="Arial" w:hAnsi="Arial"/>
          <w:sz w:val="28"/>
          <w:szCs w:val="28"/>
        </w:rPr>
        <w:t>4.1. Отопление</w:t>
      </w:r>
    </w:p>
    <w:p>
      <w:pPr>
        <w:pStyle w:val="style0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15"/>
        <w:gridCol w:w="582"/>
      </w:tblGrid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>Центральное   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78" w:name="centheat"/>
            <w:bookmarkStart w:id="79" w:name="__Fieldmark__1094_1368142381"/>
            <w:bookmarkStart w:id="80" w:name="__Fieldmark__1094_1368142381"/>
            <w:bookmarkStart w:id="81" w:name="__Fieldmark__1094_1368142381"/>
            <w:bookmarkEnd w:id="81"/>
            <w:bookmarkEnd w:id="78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Автономная котельная                                        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2" w:name="avtheat"/>
            <w:bookmarkStart w:id="83" w:name="__Fieldmark__1099_1368142381"/>
            <w:bookmarkStart w:id="84" w:name="__Fieldmark__1099_1368142381"/>
            <w:bookmarkStart w:id="85" w:name="__Fieldmark__1099_1368142381"/>
            <w:bookmarkEnd w:id="85"/>
            <w:bookmarkEnd w:id="82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>Печное 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86" w:name="ovenheat"/>
            <w:bookmarkStart w:id="87" w:name="__Fieldmark__1104_1368142381"/>
            <w:bookmarkStart w:id="88" w:name="__Fieldmark__1104_1368142381"/>
            <w:bookmarkStart w:id="89" w:name="__Fieldmark__1104_1368142381"/>
            <w:bookmarkEnd w:id="89"/>
            <w:bookmarkEnd w:id="86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ind w:hanging="0" w:left="0" w:right="-186"/>
        <w:contextualSpacing w:val="fals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898"/>
      </w:tblGrid>
      <w:tr>
        <w:trPr>
          <w:cantSplit w:val="false"/>
        </w:trPr>
        <w:tc>
          <w:tcPr>
            <w:tcW w:type="dxa" w:w="9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4"/>
              <w:spacing w:after="200" w:before="0"/>
              <w:contextualSpacing w:val="false"/>
              <w:rPr>
                <w:b/>
                <w:bCs/>
              </w:rPr>
            </w:pPr>
            <w:r>
              <w:rPr>
                <w:rFonts w:cs="Times New Roman"/>
              </w:rPr>
              <w:t> </w:t>
            </w:r>
            <w:r>
              <w:rPr/>
              <w:t xml:space="preserve">         </w:t>
            </w:r>
            <w:r>
              <w:rPr>
                <w:b/>
                <w:bCs/>
              </w:rPr>
              <w:t xml:space="preserve">      </w:t>
            </w:r>
            <w:r>
              <w:rPr>
                <w:rStyle w:val="style28"/>
                <w:rFonts w:ascii="Arial" w:cs="Arial" w:hAnsi="Arial"/>
                <w:b/>
                <w:bCs/>
                <w:sz w:val="28"/>
                <w:szCs w:val="28"/>
              </w:rPr>
              <w:t>4.2. Холодное водоснабжение и канализация</w:t>
            </w:r>
            <w:r>
              <w:rPr>
                <w:b/>
                <w:bCs/>
              </w:rPr>
              <w:t xml:space="preserve">                          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0" w:name="coldwater"/>
            <w:bookmarkStart w:id="91" w:name="__Fieldmark__1127_1368142381"/>
            <w:bookmarkStart w:id="92" w:name="__Fieldmark__1127_1368142381"/>
            <w:bookmarkStart w:id="93" w:name="__Fieldmark__1127_1368142381"/>
            <w:bookmarkEnd w:id="93"/>
            <w:bookmarkEnd w:id="90"/>
            <w:r>
              <w:rPr>
                <w:b/>
                <w:bCs/>
              </w:rPr>
            </w:r>
            <w:r>
              <w:fldChar w:fldCharType="end"/>
            </w:r>
          </w:p>
        </w:tc>
      </w:tr>
    </w:tbl>
    <w:p>
      <w:pPr>
        <w:pStyle w:val="style0"/>
        <w:pageBreakBefore/>
        <w:jc w:val="center"/>
        <w:rPr>
          <w:rFonts w:ascii="Arial" w:cs="Arial" w:hAnsi="Arial"/>
          <w:b/>
          <w:bCs/>
          <w:sz w:val="28"/>
          <w:szCs w:val="28"/>
        </w:rPr>
      </w:pPr>
      <w:bookmarkStart w:id="94" w:name="_Toc124919807"/>
      <w:bookmarkStart w:id="95" w:name="_Toc124855419"/>
      <w:bookmarkStart w:id="96" w:name="_Toc124840283"/>
      <w:bookmarkEnd w:id="94"/>
      <w:bookmarkEnd w:id="95"/>
      <w:bookmarkEnd w:id="96"/>
      <w:r>
        <w:rPr>
          <w:rFonts w:ascii="Arial" w:cs="Arial" w:hAnsi="Arial"/>
          <w:b/>
          <w:bCs/>
          <w:sz w:val="28"/>
          <w:szCs w:val="28"/>
        </w:rPr>
        <w:t>4.3. Горячее водоснабжение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15"/>
        <w:gridCol w:w="582"/>
      </w:tblGrid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>Центральное   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97" w:name="hot_centr"/>
            <w:bookmarkStart w:id="98" w:name="__Fieldmark__1142_1368142381"/>
            <w:bookmarkStart w:id="99" w:name="__Fieldmark__1142_1368142381"/>
            <w:bookmarkStart w:id="100" w:name="__Fieldmark__1142_1368142381"/>
            <w:bookmarkEnd w:id="100"/>
            <w:bookmarkEnd w:id="97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От газовых колонок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1" w:name="hot_gas"/>
            <w:bookmarkStart w:id="102" w:name="__Fieldmark__1147_1368142381"/>
            <w:bookmarkStart w:id="103" w:name="__Fieldmark__1147_1368142381"/>
            <w:bookmarkStart w:id="104" w:name="__Fieldmark__1147_1368142381"/>
            <w:bookmarkEnd w:id="104"/>
            <w:bookmarkEnd w:id="101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От дровяных колонок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5" w:name="hot_wood"/>
            <w:bookmarkStart w:id="106" w:name="__Fieldmark__1152_1368142381"/>
            <w:bookmarkStart w:id="107" w:name="__Fieldmark__1152_1368142381"/>
            <w:bookmarkStart w:id="108" w:name="__Fieldmark__1152_1368142381"/>
            <w:bookmarkEnd w:id="108"/>
            <w:bookmarkEnd w:id="105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4.4. Электроснабжение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15"/>
        <w:gridCol w:w="582"/>
      </w:tblGrid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Центральное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09" w:name="electra"/>
            <w:bookmarkStart w:id="110" w:name="__Fieldmark__1171_1368142381"/>
            <w:bookmarkStart w:id="111" w:name="__Fieldmark__1171_1368142381"/>
            <w:bookmarkStart w:id="112" w:name="__Fieldmark__1171_1368142381"/>
            <w:bookmarkEnd w:id="112"/>
            <w:bookmarkEnd w:id="109"/>
            <w:r>
              <w:rPr/>
            </w:r>
            <w:r>
              <w:fldChar w:fldCharType="end"/>
            </w:r>
          </w:p>
        </w:tc>
      </w:tr>
    </w:tbl>
    <w:p>
      <w:pPr>
        <w:pStyle w:val="style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4.5. Газоснабжение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15"/>
        <w:gridCol w:w="582"/>
      </w:tblGrid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Центральное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3" w:name="gas_centr"/>
            <w:bookmarkStart w:id="114" w:name="__Fieldmark__1182_1368142381"/>
            <w:bookmarkStart w:id="115" w:name="__Fieldmark__1182_1368142381"/>
            <w:bookmarkStart w:id="116" w:name="__Fieldmark__1182_1368142381"/>
            <w:bookmarkEnd w:id="116"/>
            <w:bookmarkEnd w:id="11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Нецентральное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17" w:name="gas_noncentr"/>
            <w:bookmarkStart w:id="118" w:name="__Fieldmark__1187_1368142381"/>
            <w:bookmarkStart w:id="119" w:name="__Fieldmark__1187_1368142381"/>
            <w:bookmarkStart w:id="120" w:name="__Fieldmark__1187_1368142381"/>
            <w:bookmarkEnd w:id="120"/>
            <w:bookmarkEnd w:id="117"/>
            <w:r>
              <w:rPr/>
            </w:r>
            <w:r>
              <w:fldChar w:fldCharType="end"/>
            </w:r>
          </w:p>
        </w:tc>
      </w:tr>
    </w:tbl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4.6. Вентиляция</w:t>
      </w:r>
    </w:p>
    <w:p>
      <w:pPr>
        <w:pStyle w:val="style0"/>
        <w:jc w:val="center"/>
        <w:rPr>
          <w:rFonts w:ascii="Arial" w:cs="Arial" w:hAnsi="Arial"/>
          <w:u w:val="single"/>
        </w:rPr>
      </w:pPr>
      <w:r>
        <w:rPr>
          <w:rFonts w:ascii="Arial" w:cs="Arial" w:hAnsi="Arial"/>
          <w:u w:val="single"/>
        </w:rPr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15"/>
        <w:gridCol w:w="582"/>
      </w:tblGrid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>Вентиляция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1" w:name="vents"/>
            <w:bookmarkStart w:id="122" w:name="__Fieldmark__1202_1368142381"/>
            <w:bookmarkStart w:id="123" w:name="__Fieldmark__1202_1368142381"/>
            <w:bookmarkStart w:id="124" w:name="__Fieldmark__1202_1368142381"/>
            <w:bookmarkEnd w:id="124"/>
            <w:bookmarkEnd w:id="121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rPr>
          <w:rStyle w:val="style28"/>
          <w:rFonts w:ascii="Arial" w:cs="Arial" w:hAnsi="Arial"/>
          <w:sz w:val="28"/>
          <w:szCs w:val="28"/>
        </w:rPr>
      </w:pPr>
      <w:r>
        <w:rPr>
          <w:rStyle w:val="style28"/>
          <w:rFonts w:ascii="Arial" w:cs="Arial" w:hAnsi="Arial"/>
          <w:sz w:val="28"/>
          <w:szCs w:val="28"/>
        </w:rPr>
        <w:t xml:space="preserve">  </w:t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4.7. Водостоки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15"/>
        <w:gridCol w:w="582"/>
      </w:tblGrid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9"/>
              <w:rPr/>
            </w:pPr>
            <w:r>
              <w:rPr/>
              <w:t xml:space="preserve">Внутренние водостоки                                 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5" w:name="intdrain"/>
            <w:bookmarkStart w:id="126" w:name="__Fieldmark__1214_1368142381"/>
            <w:bookmarkStart w:id="127" w:name="__Fieldmark__1214_1368142381"/>
            <w:bookmarkStart w:id="128" w:name="__Fieldmark__1214_1368142381"/>
            <w:bookmarkEnd w:id="128"/>
            <w:bookmarkEnd w:id="125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9"/>
              <w:rPr/>
            </w:pPr>
            <w:r>
              <w:rPr/>
              <w:t>Наружные водостоки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29" w:name="extdrain"/>
            <w:bookmarkStart w:id="130" w:name="__Fieldmark__1219_1368142381"/>
            <w:bookmarkStart w:id="131" w:name="__Fieldmark__1219_1368142381"/>
            <w:bookmarkStart w:id="132" w:name="__Fieldmark__1219_1368142381"/>
            <w:bookmarkEnd w:id="132"/>
            <w:bookmarkEnd w:id="129"/>
            <w:r>
              <w:rPr/>
            </w:r>
            <w:r>
              <w:fldChar w:fldCharType="end"/>
            </w:r>
          </w:p>
        </w:tc>
      </w:tr>
    </w:tbl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0"/>
        <w:spacing w:after="20" w:before="20" w:line="360" w:lineRule="auto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4.8. Мусоропроводы</w:t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15"/>
        <w:gridCol w:w="582"/>
      </w:tblGrid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9"/>
              <w:rPr>
                <w:rFonts w:cs="Times New Roman"/>
              </w:rPr>
            </w:pPr>
            <w:r>
              <w:rPr/>
              <w:t>Мусоропроводы</w:t>
            </w:r>
            <w:r>
              <w:rPr>
                <w:rFonts w:cs="Times New Roman"/>
              </w:rPr>
              <w:t>   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3" w:name="litter"/>
            <w:bookmarkStart w:id="134" w:name="__Fieldmark__1235_1368142381"/>
            <w:bookmarkStart w:id="135" w:name="__Fieldmark__1235_1368142381"/>
            <w:bookmarkStart w:id="136" w:name="__Fieldmark__1235_1368142381"/>
            <w:bookmarkEnd w:id="136"/>
            <w:bookmarkEnd w:id="133"/>
            <w:r>
              <w:rPr/>
            </w:r>
            <w:r>
              <w:fldChar w:fldCharType="end"/>
            </w:r>
          </w:p>
        </w:tc>
      </w:tr>
    </w:tbl>
    <w:p>
      <w:pPr>
        <w:pStyle w:val="style1"/>
        <w:pageBreakBefore/>
        <w:jc w:val="center"/>
        <w:rPr>
          <w:rFonts w:ascii="Arial" w:cs="Arial" w:hAnsi="Arial"/>
          <w:sz w:val="32"/>
          <w:szCs w:val="32"/>
        </w:rPr>
      </w:pPr>
      <w:bookmarkStart w:id="137" w:name="__RefHeading__4902_1368142381"/>
      <w:bookmarkStart w:id="138" w:name="_Toc265757793"/>
      <w:bookmarkEnd w:id="137"/>
      <w:r>
        <w:rPr>
          <w:rFonts w:ascii="Arial" w:cs="Arial" w:hAnsi="Arial"/>
          <w:b/>
          <w:bCs/>
          <w:color w:val="FF0000"/>
          <w:sz w:val="32"/>
          <w:szCs w:val="32"/>
        </w:rPr>
        <w:t>5. Специальное инженерное оборудование</w:t>
      </w:r>
      <w:bookmarkEnd w:id="138"/>
      <w:r>
        <w:rPr>
          <w:rFonts w:ascii="Arial" w:cs="Arial" w:hAnsi="Arial"/>
          <w:sz w:val="32"/>
          <w:szCs w:val="32"/>
        </w:rPr>
        <w:t xml:space="preserve">  *</w:t>
      </w:r>
    </w:p>
    <w:p>
      <w:pPr>
        <w:pStyle w:val="style60"/>
        <w:spacing w:after="20" w:before="20" w:line="360" w:lineRule="auto"/>
        <w:contextualSpacing w:val="false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Лифты, в том числе                                           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с раздвижными дверями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с открывающими дверями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ПЗУ (переговорно-замочное устройство)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>Кодовый замок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tabs>
          <w:tab w:leader="none" w:pos="360" w:val="left"/>
        </w:tabs>
        <w:spacing w:after="0" w:before="0" w:line="360" w:lineRule="auto"/>
        <w:ind w:hanging="0" w:left="0" w:right="-186"/>
        <w:contextualSpacing w:val="false"/>
        <w:rPr/>
      </w:pPr>
      <w:r>
        <w:rPr/>
      </w:r>
    </w:p>
    <w:tbl>
      <w:tblPr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315"/>
        <w:gridCol w:w="582"/>
      </w:tblGrid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АППЗ ( система автоматической противопожарной защиты дома)   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39" w:name="appz"/>
            <w:bookmarkStart w:id="140" w:name="__Fieldmark__1304_1368142381"/>
            <w:bookmarkStart w:id="141" w:name="__Fieldmark__1304_1368142381"/>
            <w:bookmarkStart w:id="142" w:name="__Fieldmark__1304_1368142381"/>
            <w:bookmarkEnd w:id="142"/>
            <w:bookmarkEnd w:id="139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Объединенные диспетчерские системы   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3" w:name="dsps"/>
            <w:bookmarkStart w:id="144" w:name="__Fieldmark__1309_1368142381"/>
            <w:bookmarkStart w:id="145" w:name="__Fieldmark__1309_1368142381"/>
            <w:bookmarkStart w:id="146" w:name="__Fieldmark__1309_1368142381"/>
            <w:bookmarkEnd w:id="146"/>
            <w:bookmarkEnd w:id="143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>Телефон (общедомовые распределительные сети и устройства)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47" w:name="phone"/>
            <w:bookmarkStart w:id="148" w:name="__Fieldmark__1315_1368142381"/>
            <w:bookmarkStart w:id="149" w:name="__Fieldmark__1315_1368142381"/>
            <w:bookmarkStart w:id="150" w:name="__Fieldmark__1315_1368142381"/>
            <w:bookmarkEnd w:id="150"/>
            <w:bookmarkEnd w:id="147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>Радио (общедомовые распределительные сети и устройства)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1" w:name="radio"/>
            <w:bookmarkStart w:id="152" w:name="__Fieldmark__1320_1368142381"/>
            <w:bookmarkStart w:id="153" w:name="__Fieldmark__1320_1368142381"/>
            <w:bookmarkStart w:id="154" w:name="__Fieldmark__1320_1368142381"/>
            <w:bookmarkEnd w:id="154"/>
            <w:bookmarkEnd w:id="151"/>
            <w:r>
              <w:rPr/>
            </w:r>
            <w:r>
              <w:fldChar w:fldCharType="end"/>
            </w:r>
          </w:p>
        </w:tc>
      </w:tr>
      <w:tr>
        <w:trPr>
          <w:cantSplit w:val="tru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Антенны коллективного пользования         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5" w:name="antenns"/>
            <w:bookmarkStart w:id="156" w:name="__Fieldmark__1325_1368142381"/>
            <w:bookmarkStart w:id="157" w:name="__Fieldmark__1325_1368142381"/>
            <w:bookmarkStart w:id="158" w:name="__Fieldmark__1325_1368142381"/>
            <w:bookmarkEnd w:id="158"/>
            <w:bookmarkEnd w:id="155"/>
            <w:r>
              <w:rPr/>
            </w:r>
            <w:r>
              <w:fldChar w:fldCharType="end"/>
            </w:r>
          </w:p>
        </w:tc>
      </w:tr>
      <w:tr>
        <w:trPr>
          <w:cantSplit w:val="false"/>
        </w:trPr>
        <w:tc>
          <w:tcPr>
            <w:tcW w:type="dxa" w:w="93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78"/>
              <w:rPr/>
            </w:pPr>
            <w:r>
              <w:rPr/>
              <w:t xml:space="preserve">Кабельное ТВ                                                                                          </w:t>
            </w:r>
          </w:p>
        </w:tc>
        <w:tc>
          <w:tcPr>
            <w:tcW w:type="dxa" w:w="5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instrText> FORMCHECKBOX </w:instrText>
            </w:r>
            <w:r>
              <w:fldChar w:fldCharType="separate"/>
            </w:r>
            <w:bookmarkStart w:id="159" w:name="cabel"/>
            <w:bookmarkStart w:id="160" w:name="__Fieldmark__1330_1368142381"/>
            <w:bookmarkStart w:id="161" w:name="__Fieldmark__1330_1368142381"/>
            <w:bookmarkStart w:id="162" w:name="__Fieldmark__1330_1368142381"/>
            <w:bookmarkEnd w:id="162"/>
            <w:bookmarkEnd w:id="159"/>
            <w:r>
              <w:rPr/>
            </w:r>
            <w:r>
              <w:fldChar w:fldCharType="end"/>
            </w:r>
          </w:p>
        </w:tc>
      </w:tr>
    </w:tbl>
    <w:p>
      <w:pPr>
        <w:pStyle w:val="style1"/>
        <w:spacing w:line="100" w:lineRule="atLeast"/>
        <w:jc w:val="both"/>
        <w:rPr>
          <w:color w:val="00000A"/>
          <w:spacing w:val="0"/>
          <w:sz w:val="24"/>
          <w:szCs w:val="24"/>
        </w:rPr>
      </w:pPr>
      <w:r>
        <w:rPr>
          <w:color w:val="00000A"/>
          <w:spacing w:val="0"/>
          <w:sz w:val="24"/>
          <w:szCs w:val="24"/>
        </w:rPr>
      </w:r>
    </w:p>
    <w:p>
      <w:pPr>
        <w:pStyle w:val="style0"/>
        <w:rPr>
          <w:rStyle w:val="style31"/>
          <w:b/>
          <w:bCs/>
        </w:rPr>
      </w:pPr>
      <w:r>
        <w:rPr/>
        <w:t xml:space="preserve">* - наличие вида инженерного оборудования обозначается - </w:t>
      </w:r>
      <w:r>
        <w:rPr>
          <w:rStyle w:val="style31"/>
          <w:b/>
          <w:bCs/>
        </w:rPr>
        <w:t></w:t>
      </w:r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163" w:name="__RefHeading__4904_1368142381"/>
      <w:bookmarkStart w:id="164" w:name="_Toc265757794"/>
      <w:bookmarkEnd w:id="163"/>
      <w:bookmarkEnd w:id="164"/>
      <w:r>
        <w:rPr>
          <w:rFonts w:ascii="Arial" w:cs="Arial" w:hAnsi="Arial"/>
          <w:b/>
          <w:bCs/>
          <w:color w:val="FF0000"/>
          <w:sz w:val="32"/>
          <w:szCs w:val="32"/>
        </w:rPr>
        <w:t>6. Общие показатели конструктивных элементов и инженерных систем и их частей в составе общего имущества многоквартирного дома</w:t>
      </w:r>
    </w:p>
    <w:p>
      <w:pPr>
        <w:pStyle w:val="style66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bookmarkStart w:id="165" w:name="_Toc127611457"/>
      <w:bookmarkStart w:id="166" w:name="_Toc124919810"/>
      <w:bookmarkStart w:id="167" w:name="_Toc124855422"/>
      <w:bookmarkStart w:id="168" w:name="_Toc124840286"/>
      <w:bookmarkStart w:id="169" w:name="_Toc127611457"/>
      <w:bookmarkStart w:id="170" w:name="_Toc124919810"/>
      <w:bookmarkStart w:id="171" w:name="_Toc124855422"/>
      <w:bookmarkStart w:id="172" w:name="_Toc124840286"/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73" w:name="_Toc127611457"/>
      <w:bookmarkStart w:id="174" w:name="_Toc124919810"/>
      <w:bookmarkStart w:id="175" w:name="_Toc124855422"/>
      <w:bookmarkStart w:id="176" w:name="_Toc124840286"/>
      <w:bookmarkEnd w:id="173"/>
      <w:bookmarkEnd w:id="174"/>
      <w:bookmarkEnd w:id="175"/>
      <w:bookmarkEnd w:id="176"/>
      <w:r>
        <w:rPr>
          <w:rFonts w:ascii="Arial" w:cs="Arial" w:hAnsi="Arial"/>
          <w:sz w:val="28"/>
          <w:szCs w:val="28"/>
        </w:rPr>
        <w:t>6.1. Фундаменты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цоколя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106,7</w:t>
            </w:r>
          </w:p>
        </w:tc>
      </w:tr>
      <w:tr>
        <w:trPr>
          <w:trHeight w:hRule="atLeast" w:val="632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отмостки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93,4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Объем фундамента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265</w:t>
            </w:r>
          </w:p>
        </w:tc>
      </w:tr>
    </w:tbl>
    <w:p>
      <w:pPr>
        <w:pStyle w:val="style66"/>
        <w:jc w:val="center"/>
        <w:rPr>
          <w:rFonts w:ascii="Arial" w:cs="Arial" w:hAnsi="Arial"/>
          <w:b w:val="false"/>
          <w:bCs w:val="false"/>
          <w:sz w:val="28"/>
          <w:szCs w:val="28"/>
          <w:u w:val="single"/>
        </w:rPr>
      </w:pPr>
      <w:r>
        <w:rPr>
          <w:rFonts w:ascii="Arial" w:cs="Arial" w:hAnsi="Arial"/>
          <w:b w:val="false"/>
          <w:bCs w:val="false"/>
          <w:sz w:val="28"/>
          <w:szCs w:val="28"/>
          <w:u w:val="single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6.2. Стены и перегородки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наружных стен 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2241,1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Площадь внутренних стен и перегородок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3169</w:t>
            </w:r>
          </w:p>
        </w:tc>
      </w:tr>
    </w:tbl>
    <w:p>
      <w:pPr>
        <w:pStyle w:val="style60"/>
        <w:rPr>
          <w:rStyle w:val="style29"/>
          <w:rFonts w:ascii="Arial" w:cs="Arial" w:hAnsi="Arial"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 </w:t>
      </w:r>
      <w:r>
        <w:rPr>
          <w:rStyle w:val="style29"/>
          <w:rFonts w:ascii="Arial" w:cs="Arial" w:hAnsi="Arial"/>
          <w:sz w:val="28"/>
          <w:szCs w:val="28"/>
        </w:rPr>
        <w:t xml:space="preserve"> 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77" w:name="_Toc127611459"/>
      <w:bookmarkStart w:id="178" w:name="_Toc124919812"/>
      <w:bookmarkStart w:id="179" w:name="_Toc124855424"/>
      <w:bookmarkStart w:id="180" w:name="_Toc124840288"/>
      <w:bookmarkEnd w:id="177"/>
      <w:bookmarkEnd w:id="178"/>
      <w:bookmarkEnd w:id="179"/>
      <w:bookmarkEnd w:id="180"/>
      <w:r>
        <w:rPr>
          <w:rFonts w:ascii="Arial" w:cs="Arial" w:hAnsi="Arial"/>
          <w:sz w:val="28"/>
          <w:szCs w:val="28"/>
        </w:rPr>
        <w:t>6.3. Перекрытия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междуэтажных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2089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 подвальных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522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Площадь</w:t>
            </w:r>
            <w:r>
              <w:rPr>
                <w:rStyle w:val="style43"/>
              </w:rPr>
              <w:t xml:space="preserve"> чердачных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567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  <w:lang w:val="en-US"/>
        </w:rPr>
      </w:pPr>
      <w:r>
        <w:rPr>
          <w:rFonts w:ascii="Arial" w:cs="Arial" w:hAnsi="Arial"/>
          <w:sz w:val="28"/>
          <w:szCs w:val="28"/>
          <w:lang w:val="en-US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6.4. Полы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цементных полов на лестничных клетках  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120,8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деревянных полов на лестничных клетках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Площадь плитки ПХВ на л/к 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из керамической плитки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полов гранитных, мраморных  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теплоцентрах,</w:t>
            </w:r>
            <w:r>
              <w:rPr>
                <w:rFonts w:ascii="Arial" w:cs="Arial" w:hAnsi="Arial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мусоросборных камерах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цементных полов в приямках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цементных полов в машинных отделениях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Start w:id="181" w:name="_Toc124919815"/>
      <w:bookmarkStart w:id="182" w:name="_Toc124855427"/>
      <w:bookmarkStart w:id="183" w:name="_Toc124840291"/>
      <w:r>
        <w:rPr>
          <w:rFonts w:ascii="Arial" w:cs="Arial" w:hAnsi="Arial"/>
          <w:b/>
          <w:bCs/>
          <w:sz w:val="28"/>
          <w:szCs w:val="28"/>
        </w:rPr>
        <w:t>6.5. Проемы</w:t>
      </w:r>
      <w:bookmarkStart w:id="184" w:name="_Toc124919816"/>
      <w:bookmarkStart w:id="185" w:name="_Toc124855428"/>
      <w:bookmarkStart w:id="186" w:name="_Toc124840292"/>
      <w:bookmarkEnd w:id="181"/>
      <w:bookmarkEnd w:id="182"/>
      <w:bookmarkEnd w:id="183"/>
      <w:bookmarkEnd w:id="184"/>
      <w:bookmarkEnd w:id="185"/>
      <w:bookmarkEnd w:id="186"/>
      <w:r>
        <w:rPr>
          <w:rFonts w:ascii="Arial" w:cs="Arial" w:hAnsi="Arial"/>
          <w:b/>
          <w:bCs/>
          <w:sz w:val="28"/>
          <w:szCs w:val="28"/>
        </w:rPr>
        <w:t xml:space="preserve"> 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всего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210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всего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449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оконных проемов</w:t>
            </w:r>
            <w:r>
              <w:rPr>
                <w:rFonts w:ascii="Arial" w:cs="Arial" w:hAnsi="Arial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Количество дверных проемов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 т.ч., металлические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дверных проемов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22,8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43"/>
              </w:rPr>
              <w:t>в т.ч., металлические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остекления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44,2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подоконных досок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Скобяные изделия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компл.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подвальных окон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</w:t>
            </w:r>
          </w:p>
        </w:tc>
      </w:tr>
    </w:tbl>
    <w:p>
      <w:pPr>
        <w:pStyle w:val="style6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87" w:name="_Toc127611461"/>
      <w:bookmarkStart w:id="188" w:name="_Toc124919817"/>
      <w:bookmarkStart w:id="189" w:name="_Toc124855429"/>
      <w:bookmarkStart w:id="190" w:name="_Toc124840293"/>
      <w:bookmarkEnd w:id="187"/>
      <w:bookmarkEnd w:id="188"/>
      <w:bookmarkEnd w:id="189"/>
      <w:bookmarkEnd w:id="190"/>
      <w:r>
        <w:rPr>
          <w:rFonts w:ascii="Arial" w:cs="Arial" w:hAnsi="Arial"/>
          <w:sz w:val="28"/>
          <w:szCs w:val="28"/>
        </w:rPr>
        <w:t>6.6. Крыша, кровля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металлической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858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кровли из рулонных материалов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кровли из штучных материалов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обрешетки кровли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772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стропильных ног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134</w:t>
            </w:r>
          </w:p>
        </w:tc>
      </w:tr>
      <w:tr>
        <w:trPr>
          <w:trHeight w:hRule="atLeast" w:val="417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металлического открытия парапета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колпаков на вентканалах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вентканалов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tabs>
                <w:tab w:leader="none" w:pos="225" w:val="left"/>
              </w:tabs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120</w:t>
            </w:r>
          </w:p>
        </w:tc>
      </w:tr>
      <w:tr>
        <w:trPr>
          <w:trHeight w:hRule="atLeast" w:val="483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флюгарок на канализационных стояках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лазов на кровлю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выходов на чердак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продухов на чердаке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козырьков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 </w:t>
            </w: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Площадь козырьков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Желоба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133,4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Водосточные трубы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134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Свесы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Водоотводящие стояки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Водоотводящие лотки и отводы от здания</w:t>
            </w:r>
            <w:r>
              <w:rPr>
                <w:rFonts w:ascii="Arial" w:cs="Arial" w:hAnsi="Arial"/>
                <w:sz w:val="24"/>
                <w:szCs w:val="24"/>
              </w:rPr>
              <w:t xml:space="preserve">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Защитные ограждения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131</w:t>
            </w:r>
          </w:p>
        </w:tc>
      </w:tr>
    </w:tbl>
    <w:p>
      <w:pPr>
        <w:pStyle w:val="style58"/>
        <w:pageBreakBefore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Start w:id="191" w:name="_Toc124919818"/>
      <w:bookmarkStart w:id="192" w:name="_Toc124855430"/>
      <w:bookmarkStart w:id="193" w:name="_Toc124840294"/>
      <w:bookmarkEnd w:id="191"/>
      <w:bookmarkEnd w:id="192"/>
      <w:bookmarkEnd w:id="193"/>
      <w:r>
        <w:rPr>
          <w:rFonts w:ascii="Arial" w:cs="Arial" w:hAnsi="Arial"/>
          <w:b/>
          <w:bCs/>
          <w:sz w:val="28"/>
          <w:szCs w:val="28"/>
        </w:rPr>
        <w:t>6.7. Отделка внутренняя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клеевой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605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для масляной окраски мест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других поверхностей</w:t>
            </w:r>
            <w:r>
              <w:rPr>
                <w:rFonts w:ascii="Arial" w:cs="Arial" w:hAnsi="Arial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Arial" w:cs="Arial" w:hAnsi="Arial"/>
                <w:sz w:val="24"/>
                <w:szCs w:val="24"/>
              </w:rPr>
              <w:t>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120,8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84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поверхности труб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3,7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поверхности радиаторов в местах общего пользования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решеток на лестничных маршах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88,5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решеток оконных ограждений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20</w:t>
            </w:r>
          </w:p>
        </w:tc>
      </w:tr>
      <w:tr>
        <w:trPr>
          <w:trHeight w:hRule="atLeast" w:val="322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сетки шахт лифтов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Площадь почтовых ящиков  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2,9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торцов на лестничных маршах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90</w:t>
            </w:r>
          </w:p>
        </w:tc>
      </w:tr>
    </w:tbl>
    <w:p>
      <w:pPr>
        <w:pStyle w:val="style60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194" w:name="_Toc127611462"/>
      <w:bookmarkStart w:id="195" w:name="_Toc124919819"/>
      <w:bookmarkStart w:id="196" w:name="_Toc124855431"/>
      <w:bookmarkStart w:id="197" w:name="_Toc124840295"/>
      <w:r>
        <w:rPr>
          <w:rFonts w:ascii="Arial" w:cs="Arial" w:hAnsi="Arial"/>
          <w:sz w:val="28"/>
          <w:szCs w:val="28"/>
        </w:rPr>
        <w:t>6.8. Наружная отделка (фасады</w:t>
      </w:r>
      <w:bookmarkEnd w:id="194"/>
      <w:bookmarkEnd w:id="195"/>
      <w:bookmarkEnd w:id="196"/>
      <w:bookmarkEnd w:id="197"/>
      <w:r>
        <w:rPr>
          <w:rFonts w:ascii="Arial" w:cs="Arial" w:hAnsi="Arial"/>
          <w:sz w:val="28"/>
          <w:szCs w:val="28"/>
        </w:rPr>
        <w:t>)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фасада, всего: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2134,4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 т.ч.: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/>
            </w:pPr>
            <w:r>
              <w:rPr/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862,4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58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862,4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409,6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облицовки,</w:t>
            </w:r>
            <w:r>
              <w:rPr>
                <w:rFonts w:ascii="Arial" w:cs="Arial" w:hAnsi="Arial"/>
                <w:sz w:val="24"/>
                <w:szCs w:val="24"/>
              </w:rPr>
              <w:t xml:space="preserve"> всего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Фактурный и окрасочные слои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1677,4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660,4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дворовый фасад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667,4</w:t>
            </w:r>
          </w:p>
        </w:tc>
      </w:tr>
      <w:tr>
        <w:trPr>
          <w:trHeight w:hRule="atLeast" w:val="349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торцовая часть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349,6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Балконы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балконов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144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Лоджии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лоджии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Эркеры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Крыльца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Металлические покрытия на выступающих частях стен 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60,6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Парапеты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Карнизы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Пояса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Тяги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Окрытия окон</w:t>
            </w:r>
            <w:r>
              <w:rPr>
                <w:rFonts w:ascii="Arial" w:cs="Arial" w:hAnsi="Arial"/>
                <w:sz w:val="24"/>
                <w:szCs w:val="24"/>
              </w:rPr>
              <w:t xml:space="preserve">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302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Ограждения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240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0"/>
        <w:rPr/>
      </w:pPr>
      <w:bookmarkStart w:id="198" w:name="_Toc127611463"/>
      <w:bookmarkStart w:id="199" w:name="_Toc124919820"/>
      <w:bookmarkStart w:id="200" w:name="_Toc124855432"/>
      <w:bookmarkStart w:id="201" w:name="_Toc124840296"/>
      <w:r>
        <w:rPr/>
        <w:t xml:space="preserve">   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b/>
          <w:bCs/>
          <w:sz w:val="28"/>
          <w:szCs w:val="28"/>
        </w:rPr>
      </w:pPr>
      <w:bookmarkEnd w:id="198"/>
      <w:bookmarkEnd w:id="199"/>
      <w:bookmarkEnd w:id="200"/>
      <w:bookmarkEnd w:id="201"/>
      <w:r>
        <w:rPr>
          <w:rFonts w:ascii="Arial" w:cs="Arial" w:hAnsi="Arial"/>
          <w:b/>
          <w:bCs/>
          <w:sz w:val="28"/>
          <w:szCs w:val="28"/>
        </w:rPr>
        <w:t>6.9. Система теплоснабжения</w:t>
      </w:r>
    </w:p>
    <w:p>
      <w:pPr>
        <w:pStyle w:val="style58"/>
        <w:spacing w:after="0" w:before="0"/>
        <w:contextualSpacing w:val="false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разводящей сети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234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54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подвалах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64,8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Длина стояков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637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sz w:val="24"/>
                <w:szCs w:val="24"/>
              </w:rPr>
            </w:pPr>
            <w:r>
              <w:rPr>
                <w:rStyle w:val="style30"/>
                <w:sz w:val="24"/>
                <w:szCs w:val="24"/>
              </w:rPr>
              <w:t xml:space="preserve">Длина разводки в квартирах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162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на лестничных клетках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радиаторов в квартирах</w:t>
            </w:r>
            <w:r>
              <w:rPr>
                <w:rFonts w:cs="Times New Roman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255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Запорно-регулирующая арматура</w:t>
            </w:r>
            <w:r>
              <w:rPr>
                <w:rFonts w:cs="Times New Roman"/>
                <w:sz w:val="24"/>
                <w:szCs w:val="24"/>
              </w:rPr>
              <w:t>  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Теплоизоляция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42</w:t>
            </w:r>
          </w:p>
        </w:tc>
      </w:tr>
      <w:tr>
        <w:trPr>
          <w:trHeight w:hRule="atLeast" w:val="537"/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Калориферы стальные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Конвекторы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Задвижки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Вентили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108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Трехходовые краны</w:t>
            </w:r>
            <w:r>
              <w:rPr>
                <w:rFonts w:cs="Times New Roman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cs="Times New Roman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Элеваторы</w:t>
            </w:r>
            <w:r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Короба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sz w:val="24"/>
                <w:szCs w:val="24"/>
              </w:rPr>
            </w:pPr>
            <w:r>
              <w:rPr>
                <w:rStyle w:val="style28"/>
                <w:sz w:val="24"/>
                <w:szCs w:val="24"/>
              </w:rPr>
              <w:t>Количество теплоцентров</w:t>
            </w:r>
            <w:r>
              <w:rPr>
                <w:rFonts w:cs="Times New Roman"/>
                <w:sz w:val="24"/>
                <w:szCs w:val="24"/>
              </w:rPr>
              <w:t>  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style29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1</w:t>
            </w:r>
          </w:p>
        </w:tc>
      </w:tr>
    </w:tbl>
    <w:p>
      <w:pPr>
        <w:pStyle w:val="style6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  </w:t>
      </w:r>
      <w:r>
        <w:rPr>
          <w:sz w:val="28"/>
          <w:szCs w:val="28"/>
        </w:rPr>
        <w:t xml:space="preserve">  </w:t>
      </w:r>
      <w:r>
        <w:rPr>
          <w:rFonts w:cs="Times New Roman"/>
          <w:b/>
          <w:bCs/>
          <w:sz w:val="28"/>
          <w:szCs w:val="28"/>
        </w:rPr>
        <w:t> 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02" w:name="_Toc127611464"/>
      <w:bookmarkStart w:id="203" w:name="_Toc124919821"/>
      <w:bookmarkStart w:id="204" w:name="_Toc124855433"/>
      <w:bookmarkStart w:id="205" w:name="_Toc124840297"/>
      <w:r>
        <w:rPr>
          <w:rFonts w:ascii="Arial" w:cs="Arial" w:hAnsi="Arial"/>
          <w:sz w:val="28"/>
          <w:szCs w:val="28"/>
        </w:rPr>
        <w:t>6.10. Система водоснабжения</w:t>
      </w:r>
      <w:bookmarkEnd w:id="203"/>
      <w:bookmarkEnd w:id="204"/>
      <w:bookmarkEnd w:id="205"/>
      <w:bookmarkEnd w:id="202"/>
      <w:r>
        <w:rPr>
          <w:rFonts w:ascii="Arial" w:cs="Arial" w:hAnsi="Arial"/>
          <w:sz w:val="28"/>
          <w:szCs w:val="28"/>
        </w:rPr>
        <w:t xml:space="preserve"> и канализации</w:t>
      </w:r>
    </w:p>
    <w:p>
      <w:pPr>
        <w:pStyle w:val="style0"/>
        <w:rPr>
          <w:b/>
          <w:bCs/>
        </w:rPr>
      </w:pPr>
      <w:r>
        <w:rPr>
          <w:b/>
          <w:bCs/>
        </w:rPr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6" w:name="_Toc124919822"/>
      <w:bookmarkStart w:id="207" w:name="_Toc124855434"/>
      <w:bookmarkStart w:id="208" w:name="_Toc124840298"/>
      <w:bookmarkEnd w:id="206"/>
      <w:bookmarkEnd w:id="207"/>
      <w:bookmarkEnd w:id="208"/>
      <w:r>
        <w:rPr>
          <w:rFonts w:ascii="Arial" w:cs="Arial" w:hAnsi="Arial"/>
          <w:i/>
          <w:iCs/>
          <w:sz w:val="24"/>
          <w:szCs w:val="24"/>
        </w:rPr>
        <w:t>6.10.1. Холодное водоснабжение (ХВС)</w:t>
      </w:r>
    </w:p>
    <w:p>
      <w:pPr>
        <w:pStyle w:val="style0"/>
        <w:rPr>
          <w:b/>
          <w:bCs/>
          <w:i/>
          <w:iCs/>
        </w:rPr>
      </w:pPr>
      <w:r>
        <w:rPr>
          <w:b/>
          <w:bCs/>
          <w:i/>
          <w:iCs/>
        </w:rPr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Длина стояков в квартирах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137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разводки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Вентили латунные  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водомерных узлов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Количество вентилей в подвалах  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09" w:name="_Toc124919823"/>
      <w:bookmarkStart w:id="210" w:name="_Toc124855435"/>
      <w:bookmarkStart w:id="211" w:name="_Toc124840299"/>
      <w:bookmarkStart w:id="212" w:name="_Toc124919824"/>
      <w:bookmarkStart w:id="213" w:name="_Toc124855436"/>
      <w:bookmarkStart w:id="214" w:name="_Toc124840300"/>
      <w:bookmarkEnd w:id="212"/>
      <w:bookmarkEnd w:id="213"/>
      <w:bookmarkEnd w:id="214"/>
      <w:r>
        <w:rPr>
          <w:rFonts w:ascii="Arial" w:cs="Arial" w:hAnsi="Arial"/>
          <w:i/>
          <w:iCs/>
          <w:sz w:val="24"/>
          <w:szCs w:val="24"/>
        </w:rPr>
        <w:t>6.10.2. Канализация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канализационных труб в подвалах</w:t>
            </w:r>
            <w:r>
              <w:rPr>
                <w:rFonts w:ascii="Arial" w:cs="Arial" w:hAnsi="Arial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Длина канализационных стояков в подвалах  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17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182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крышек ревизий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</w:t>
            </w:r>
          </w:p>
        </w:tc>
      </w:tr>
    </w:tbl>
    <w:p>
      <w:pPr>
        <w:pStyle w:val="style66"/>
        <w:jc w:val="center"/>
        <w:rPr>
          <w:rFonts w:ascii="Arial" w:cs="Arial" w:hAnsi="Arial"/>
          <w:i/>
          <w:iCs/>
          <w:sz w:val="24"/>
          <w:szCs w:val="24"/>
        </w:rPr>
      </w:pPr>
      <w:bookmarkStart w:id="215" w:name="_Toc124919823"/>
      <w:bookmarkStart w:id="216" w:name="_Toc124855435"/>
      <w:bookmarkStart w:id="217" w:name="_Toc124840299"/>
      <w:bookmarkEnd w:id="215"/>
      <w:bookmarkEnd w:id="216"/>
      <w:bookmarkEnd w:id="217"/>
      <w:r>
        <w:rPr>
          <w:rFonts w:ascii="Arial" w:cs="Arial" w:hAnsi="Arial"/>
          <w:i/>
          <w:iCs/>
          <w:sz w:val="24"/>
          <w:szCs w:val="24"/>
        </w:rPr>
        <w:t>6.10.3. Горячее водоснабжение (ГВС)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2"/>
        <w:gridCol w:w="2249"/>
        <w:gridCol w:w="1827"/>
      </w:tblGrid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разводящей сети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Длина стояков в подвалах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Длина стояков в квартирах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Длина разводки в квартирах    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задвижек</w:t>
            </w:r>
            <w:r>
              <w:rPr>
                <w:rFonts w:ascii="Arial" w:cs="Arial" w:hAnsi="Arial"/>
                <w:sz w:val="24"/>
                <w:szCs w:val="24"/>
              </w:rPr>
              <w:t>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вентилей в подвалах   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type="dxa" w:w="22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6.11. Система электроснабжения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-106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63"/>
        <w:gridCol w:w="2247"/>
        <w:gridCol w:w="1828"/>
      </w:tblGrid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групповых щитков в подвале и на л/к   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силовых щитов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коммунального освещения </w:t>
            </w:r>
            <w:r>
              <w:rPr>
                <w:rStyle w:val="style30"/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737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Длина сетей питания лифтов и электронасосов  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Количество счетчиков, всего:    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в т.ч. двухтарифных 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номерных знаков   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дневного света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6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накаливания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2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30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светильников с лампами ДРЛ</w:t>
            </w:r>
            <w:r>
              <w:rPr>
                <w:rFonts w:ascii="Arial" w:cs="Arial" w:hAnsi="Arial"/>
                <w:sz w:val="24"/>
                <w:szCs w:val="24"/>
              </w:rPr>
              <w:t xml:space="preserve">  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выключателей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</w:t>
            </w:r>
          </w:p>
        </w:tc>
        <w:tc>
          <w:tcPr>
            <w:tcW w:type="dxa" w:w="224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33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</w:t>
            </w:r>
          </w:p>
        </w:tc>
      </w:tr>
    </w:tbl>
    <w:p>
      <w:pPr>
        <w:pStyle w:val="style66"/>
        <w:pageBreakBefore/>
        <w:jc w:val="center"/>
        <w:rPr>
          <w:rFonts w:ascii="Arial" w:cs="Arial" w:hAnsi="Arial"/>
          <w:sz w:val="28"/>
          <w:szCs w:val="28"/>
        </w:rPr>
      </w:pPr>
      <w:bookmarkStart w:id="218" w:name="_Toc124919826"/>
      <w:bookmarkStart w:id="219" w:name="_Toc124855438"/>
      <w:bookmarkStart w:id="220" w:name="_Toc124840302"/>
      <w:bookmarkEnd w:id="218"/>
      <w:bookmarkEnd w:id="219"/>
      <w:bookmarkEnd w:id="220"/>
      <w:r>
        <w:rPr>
          <w:rFonts w:ascii="Arial" w:cs="Arial" w:hAnsi="Arial"/>
          <w:sz w:val="28"/>
          <w:szCs w:val="28"/>
        </w:rPr>
        <w:t>6.12. Помещения специального назначения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Площадь убежищ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Площадь подвалов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533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металлических дверей в убежища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6.13. Лифтовое оборудование</w:t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ввода лифтов в эксплуатацию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реконструкции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Год модернизации       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>год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r>
        <w:rPr>
          <w:rFonts w:ascii="Arial" w:cs="Arial" w:hAnsi="Arial"/>
          <w:b/>
          <w:bCs/>
          <w:sz w:val="28"/>
          <w:szCs w:val="28"/>
        </w:rPr>
        <w:t>6.14. Мусоропроводы</w:t>
      </w:r>
    </w:p>
    <w:p>
      <w:pPr>
        <w:pStyle w:val="style0"/>
        <w:jc w:val="center"/>
        <w:rPr>
          <w:rFonts w:ascii="Arial" w:cs="Arial" w:hAnsi="Arial"/>
          <w:sz w:val="28"/>
          <w:szCs w:val="28"/>
          <w:u w:val="single"/>
        </w:rPr>
      </w:pPr>
      <w:r>
        <w:rPr>
          <w:rFonts w:ascii="Arial" w:cs="Arial" w:hAnsi="Arial"/>
          <w:sz w:val="28"/>
          <w:szCs w:val="28"/>
          <w:u w:val="single"/>
        </w:rPr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0"/>
        <w:gridCol w:w="2247"/>
        <w:gridCol w:w="1841"/>
      </w:tblGrid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стволов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Количество приемо-загрузочных клапанов 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Fonts w:ascii="Arial" w:cs="Arial" w:hAnsi="Arial"/>
                <w:sz w:val="24"/>
                <w:szCs w:val="24"/>
              </w:rPr>
              <w:t xml:space="preserve">Площадь мусороприемных камер  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Fonts w:ascii="Arial" w:cs="Arial" w:hAnsi="Arial"/>
                <w:sz w:val="24"/>
                <w:szCs w:val="24"/>
              </w:rPr>
              <w:t>м</w:t>
            </w:r>
            <w:r>
              <w:rPr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 Благоустройство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Асфальтобетонные покрытия, всего: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691</w:t>
            </w:r>
          </w:p>
        </w:tc>
      </w:tr>
      <w:tr>
        <w:trPr>
          <w:cantSplit w:val="tru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в т.ч.: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внутридворовые проезды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111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 xml:space="preserve">тротуары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580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прочие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Покрытия замощенные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28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Количество лестничных указателей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3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Количество скамеек</w:t>
            </w:r>
            <w:r>
              <w:rPr>
                <w:rFonts w:ascii="Arial" w:cs="Arial" w:hAnsi="Arial"/>
                <w:sz w:val="24"/>
                <w:szCs w:val="24"/>
              </w:rPr>
              <w:t xml:space="preserve"> 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ед.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  <w:lang w:val="en-US"/>
              </w:rPr>
              <w:t>2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 xml:space="preserve">Ограждения газонов   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6.15.1. Детское оборудование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Бумы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Домики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Качели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Песочницы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Скамейки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Шведские стенки</w:t>
            </w:r>
            <w:r>
              <w:rPr>
                <w:rFonts w:ascii="Arial" w:cs="Arial" w:hAnsi="Arial"/>
                <w:sz w:val="24"/>
                <w:szCs w:val="24"/>
              </w:rPr>
              <w:t>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шт.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Ограждение газонов</w:t>
            </w:r>
            <w:r>
              <w:rPr>
                <w:rFonts w:ascii="Arial" w:cs="Arial" w:hAnsi="Arial"/>
                <w:sz w:val="24"/>
                <w:szCs w:val="24"/>
              </w:rPr>
              <w:t xml:space="preserve"> детских площадок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0"/>
        <w:jc w:val="center"/>
        <w:rPr>
          <w:rFonts w:ascii="Arial" w:cs="Arial" w:hAnsi="Arial"/>
          <w:b/>
          <w:bCs/>
          <w:sz w:val="28"/>
          <w:szCs w:val="28"/>
        </w:rPr>
      </w:pPr>
      <w:bookmarkStart w:id="221" w:name="_Toc124919829"/>
      <w:bookmarkStart w:id="222" w:name="_Toc124855441"/>
      <w:bookmarkStart w:id="223" w:name="_Toc124840305"/>
      <w:bookmarkEnd w:id="221"/>
      <w:bookmarkEnd w:id="222"/>
      <w:bookmarkEnd w:id="223"/>
      <w:r>
        <w:rPr>
          <w:rFonts w:ascii="Arial" w:cs="Arial" w:hAnsi="Arial"/>
          <w:b/>
          <w:bCs/>
          <w:sz w:val="28"/>
          <w:szCs w:val="28"/>
        </w:rPr>
        <w:t>6.16. Стоимостные характеристики</w:t>
      </w:r>
    </w:p>
    <w:p>
      <w:pPr>
        <w:pStyle w:val="style60"/>
        <w:spacing w:after="0" w:before="0"/>
        <w:contextualSpacing w:val="false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Балансовая восстановительная стоимость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руб.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15988169,16</w:t>
            </w:r>
          </w:p>
        </w:tc>
      </w:tr>
    </w:tbl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24" w:name="__RefHeading__4906_1368142381"/>
      <w:bookmarkStart w:id="225" w:name="_Toc265757795"/>
      <w:bookmarkStart w:id="226" w:name="_Toc127611465"/>
      <w:bookmarkStart w:id="227" w:name="_Toc124919830"/>
      <w:bookmarkStart w:id="228" w:name="_Toc124855442"/>
      <w:bookmarkStart w:id="229" w:name="_Toc124840306"/>
      <w:bookmarkEnd w:id="224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7. </w:t>
      </w:r>
      <w:bookmarkEnd w:id="226"/>
      <w:bookmarkEnd w:id="227"/>
      <w:bookmarkEnd w:id="228"/>
      <w:bookmarkEnd w:id="229"/>
      <w:bookmarkEnd w:id="225"/>
      <w:r>
        <w:rPr>
          <w:rFonts w:ascii="Arial" w:cs="Arial" w:hAnsi="Arial"/>
          <w:b/>
          <w:bCs/>
          <w:color w:val="FF0000"/>
          <w:sz w:val="32"/>
          <w:szCs w:val="32"/>
        </w:rPr>
        <w:t>Показатели тепло,-водо,-газо,- и электропотребления</w:t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30" w:name="_Toc124919831"/>
      <w:bookmarkStart w:id="231" w:name="_Toc124855443"/>
      <w:bookmarkStart w:id="232" w:name="_Toc124840307"/>
      <w:bookmarkEnd w:id="230"/>
      <w:bookmarkEnd w:id="231"/>
      <w:bookmarkEnd w:id="232"/>
      <w:r>
        <w:rPr>
          <w:rFonts w:ascii="Arial" w:cs="Arial" w:hAnsi="Arial"/>
          <w:sz w:val="28"/>
          <w:szCs w:val="28"/>
        </w:rPr>
        <w:t>7.1.Теплоснабжение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6"/>
        <w:gridCol w:w="2251"/>
        <w:gridCol w:w="1841"/>
      </w:tblGrid>
      <w:tr>
        <w:trPr>
          <w:cantSplit w:val="false"/>
        </w:trPr>
        <w:tc>
          <w:tcPr>
            <w:tcW w:type="dxa" w:w="55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Договорная нагрузка, отопление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Гкал.час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0,19</w:t>
            </w:r>
          </w:p>
        </w:tc>
      </w:tr>
      <w:tr>
        <w:trPr>
          <w:cantSplit w:val="false"/>
        </w:trPr>
        <w:tc>
          <w:tcPr>
            <w:tcW w:type="dxa" w:w="55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Договорная нагрузка, горячее водоснабжение</w:t>
            </w:r>
            <w:r>
              <w:rPr>
                <w:rFonts w:ascii="Arial" w:cs="Arial" w:hAnsi="Arial"/>
                <w:sz w:val="24"/>
                <w:szCs w:val="24"/>
              </w:rPr>
              <w:t>    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Гкал.час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Фактическое потребление, отопление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Гкал.час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409,67</w:t>
            </w:r>
          </w:p>
        </w:tc>
      </w:tr>
      <w:tr>
        <w:trPr>
          <w:cantSplit w:val="false"/>
        </w:trPr>
        <w:tc>
          <w:tcPr>
            <w:tcW w:type="dxa" w:w="55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Фактическое потребление, горячее водоснабжение</w:t>
            </w:r>
            <w:r>
              <w:rPr>
                <w:rFonts w:ascii="Arial" w:cs="Arial" w:hAnsi="Arial"/>
                <w:sz w:val="24"/>
                <w:szCs w:val="24"/>
              </w:rPr>
              <w:t>    </w:t>
            </w:r>
          </w:p>
        </w:tc>
        <w:tc>
          <w:tcPr>
            <w:tcW w:type="dxa" w:w="22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Гкал.час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7.2.Электроснабжение</w:t>
      </w:r>
    </w:p>
    <w:p>
      <w:pPr>
        <w:pStyle w:val="style54"/>
        <w:rPr>
          <w:rFonts w:cs="Times New Roman"/>
        </w:rPr>
      </w:pPr>
      <w:r>
        <w:rPr>
          <w:rFonts w:cs="Times New Roman"/>
        </w:rPr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Договорная электрическая мощность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кВт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15,6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Фактическое потребление за прошлый год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кВт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33" w:name="_Toc124919833"/>
      <w:bookmarkStart w:id="234" w:name="_Toc124855445"/>
      <w:bookmarkStart w:id="235" w:name="_Toc124840309"/>
      <w:bookmarkEnd w:id="233"/>
      <w:bookmarkEnd w:id="234"/>
      <w:bookmarkEnd w:id="235"/>
      <w:r>
        <w:rPr>
          <w:rFonts w:ascii="Arial" w:cs="Arial" w:hAnsi="Arial"/>
          <w:sz w:val="28"/>
          <w:szCs w:val="28"/>
        </w:rPr>
        <w:t>7.3.Водоснабжение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2"/>
        <w:gridCol w:w="2245"/>
        <w:gridCol w:w="1841"/>
      </w:tblGrid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Договорное среднегодовое потребление    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Фактическое годовое водопотребление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  <w:r>
              <w:rPr>
                <w:rStyle w:val="style29"/>
                <w:rFonts w:ascii="Arial" w:cs="Arial" w:hAnsi="Arial"/>
                <w:sz w:val="24"/>
                <w:szCs w:val="24"/>
              </w:rPr>
              <w:t xml:space="preserve">  </w:t>
            </w:r>
          </w:p>
        </w:tc>
        <w:tc>
          <w:tcPr>
            <w:tcW w:type="dxa" w:w="22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bookmarkStart w:id="236" w:name="_Toc124919834"/>
      <w:bookmarkStart w:id="237" w:name="_Toc124855446"/>
      <w:bookmarkStart w:id="238" w:name="_Toc124840310"/>
      <w:bookmarkEnd w:id="236"/>
      <w:bookmarkEnd w:id="237"/>
      <w:bookmarkEnd w:id="238"/>
      <w:r>
        <w:rPr>
          <w:rFonts w:ascii="Arial" w:cs="Arial" w:hAnsi="Arial"/>
          <w:sz w:val="28"/>
          <w:szCs w:val="28"/>
        </w:rPr>
        <w:t>7.4.Канализация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50"/>
        <w:gridCol w:w="2247"/>
        <w:gridCol w:w="1841"/>
      </w:tblGrid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Фактическое среднегодовое водоотведение</w:t>
            </w:r>
            <w:r>
              <w:rPr>
                <w:rFonts w:ascii="Arial" w:cs="Arial" w:hAnsi="Arial"/>
                <w:sz w:val="24"/>
                <w:szCs w:val="24"/>
              </w:rPr>
              <w:t>    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5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 xml:space="preserve">Фактическое среднемесячное водоотведение     </w:t>
            </w:r>
          </w:p>
        </w:tc>
        <w:tc>
          <w:tcPr>
            <w:tcW w:type="dxa" w:w="22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66"/>
        <w:jc w:val="center"/>
        <w:rPr>
          <w:rFonts w:ascii="Arial" w:cs="Arial" w:hAnsi="Arial"/>
          <w:sz w:val="28"/>
          <w:szCs w:val="28"/>
          <w:lang w:val="en-US"/>
        </w:rPr>
      </w:pPr>
      <w:r>
        <w:rPr>
          <w:rFonts w:ascii="Arial" w:cs="Arial" w:hAnsi="Arial"/>
          <w:sz w:val="28"/>
          <w:szCs w:val="28"/>
          <w:lang w:val="en-US"/>
        </w:rPr>
      </w:r>
    </w:p>
    <w:p>
      <w:pPr>
        <w:pStyle w:val="style66"/>
        <w:jc w:val="center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  <w:t>7.5.Газоснабжение</w:t>
      </w:r>
    </w:p>
    <w:p>
      <w:pPr>
        <w:pStyle w:val="style0"/>
        <w:rPr/>
      </w:pPr>
      <w:r>
        <w:rPr/>
      </w:r>
    </w:p>
    <w:tbl>
      <w:tblPr>
        <w:tblW w:type="dxa" w:w="9638"/>
        <w:jc w:val="left"/>
        <w:tblInd w:type="dxa" w:w="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2248"/>
        <w:gridCol w:w="1841"/>
      </w:tblGrid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НАИМЕНОВАНИЕ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ЕД. ИЗМЕР.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b/>
                <w:bCs/>
              </w:rPr>
            </w:pPr>
            <w:r>
              <w:rPr>
                <w:rStyle w:val="style28"/>
                <w:rFonts w:ascii="Arial" w:cs="Arial" w:hAnsi="Arial"/>
                <w:b/>
                <w:bCs/>
              </w:rPr>
              <w:t>ПОКАЗАТЕЛЬ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Расчетное (договорное) потребление газа</w:t>
            </w:r>
            <w:r>
              <w:rPr>
                <w:rFonts w:ascii="Arial" w:cs="Arial" w:hAnsi="Arial"/>
                <w:sz w:val="24"/>
                <w:szCs w:val="24"/>
              </w:rPr>
              <w:t>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  <w:tr>
        <w:trPr>
          <w:cantSplit w:val="false"/>
        </w:trPr>
        <w:tc>
          <w:tcPr>
            <w:tcW w:type="dxa" w:w="55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</w:rPr>
            </w:pPr>
            <w:r>
              <w:rPr>
                <w:rStyle w:val="style43"/>
              </w:rPr>
              <w:t>Фактическое потребление газа   </w:t>
            </w:r>
          </w:p>
        </w:tc>
        <w:tc>
          <w:tcPr>
            <w:tcW w:type="dxa" w:w="22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</w:pPr>
            <w:r>
              <w:rPr>
                <w:rStyle w:val="style30"/>
                <w:rFonts w:ascii="Arial" w:cs="Arial" w:hAnsi="Arial"/>
                <w:sz w:val="24"/>
                <w:szCs w:val="24"/>
              </w:rPr>
              <w:t>тыс. м</w:t>
            </w:r>
            <w:r>
              <w:rPr>
                <w:rStyle w:val="style30"/>
                <w:rFonts w:ascii="Arial" w:cs="Arial" w:hAnsi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84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Arial" w:cs="Arial" w:hAnsi="Arial"/>
                <w:sz w:val="24"/>
                <w:szCs w:val="24"/>
              </w:rPr>
            </w:pPr>
            <w:r>
              <w:rPr>
                <w:rStyle w:val="style28"/>
                <w:rFonts w:ascii="Arial" w:cs="Arial" w:hAnsi="Arial"/>
                <w:sz w:val="24"/>
                <w:szCs w:val="24"/>
              </w:rPr>
              <w:t>-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pageBreakBefore/>
        <w:rPr/>
      </w:pPr>
      <w:r>
        <w:rPr/>
      </w:r>
    </w:p>
    <w:p>
      <w:pPr>
        <w:pStyle w:val="style0"/>
        <w:spacing w:after="300" w:before="280"/>
        <w:ind w:hanging="0" w:left="120" w:right="0"/>
        <w:contextualSpacing w:val="false"/>
        <w:jc w:val="center"/>
        <w:rPr>
          <w:rFonts w:ascii="Arial" w:cs="Arial" w:hAnsi="Arial"/>
          <w:i/>
          <w:iCs/>
          <w:sz w:val="28"/>
          <w:szCs w:val="28"/>
        </w:rPr>
      </w:pPr>
      <w:bookmarkStart w:id="239" w:name="_Toc124840312"/>
      <w:bookmarkStart w:id="240" w:name="_Toc124855448"/>
      <w:bookmarkStart w:id="241" w:name="_Toc124919836"/>
      <w:r>
        <w:rPr>
          <w:rFonts w:ascii="Arial" w:cs="Arial" w:hAnsi="Arial"/>
          <w:i/>
          <w:iCs/>
          <w:sz w:val="28"/>
          <w:szCs w:val="28"/>
        </w:rPr>
        <w:t>Установленные лимиты годового потребления энергоресурсов.</w:t>
      </w:r>
    </w:p>
    <w:tbl>
      <w:tblPr>
        <w:tblW w:type="dxa" w:w="9638"/>
        <w:jc w:val="left"/>
        <w:tblInd w:type="dxa" w:w="2"/>
        <w:tblBorders>
          <w:top w:color="00000A" w:space="0" w:sz="6" w:val="single"/>
          <w:left w:color="00000A" w:space="0" w:sz="6" w:val="single"/>
          <w:bottom w:color="00000A" w:space="0" w:sz="6" w:val="single"/>
          <w:insideH w:color="00000A" w:space="0" w:sz="6" w:val="single"/>
          <w:right w:color="00000A" w:space="0" w:sz="6" w:val="single"/>
          <w:insideV w:color="00000A" w:space="0" w:sz="6" w:val="single"/>
        </w:tblBorders>
        <w:tblCellMar>
          <w:top w:type="dxa" w:w="0"/>
          <w:left w:type="dxa" w:w="32"/>
          <w:bottom w:type="dxa" w:w="0"/>
          <w:right w:type="dxa" w:w="40"/>
        </w:tblCellMar>
      </w:tblPr>
      <w:tblGrid>
        <w:gridCol w:w="706"/>
        <w:gridCol w:w="3404"/>
        <w:gridCol w:w="1541"/>
        <w:gridCol w:w="934"/>
        <w:gridCol w:w="858"/>
        <w:gridCol w:w="716"/>
        <w:gridCol w:w="678"/>
        <w:gridCol w:w="800"/>
      </w:tblGrid>
      <w:tr>
        <w:trPr>
          <w:trHeight w:hRule="exact" w:val="1200"/>
          <w:cantSplit w:val="false"/>
        </w:trPr>
        <w:tc>
          <w:tcPr>
            <w:tcW w:type="dxa" w:w="70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</w:tcPr>
          <w:p>
            <w:pPr>
              <w:pStyle w:val="style0"/>
              <w:spacing w:after="200" w:before="40" w:line="256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type="dxa" w:w="3404"/>
            <w:gridSpan w:val="2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</w:tcPr>
          <w:p>
            <w:pPr>
              <w:pStyle w:val="style0"/>
              <w:spacing w:after="200" w:before="40" w:line="256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Наименование энергоресурсов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</w:tcPr>
          <w:p>
            <w:pPr>
              <w:pStyle w:val="style0"/>
              <w:spacing w:after="200" w:before="40" w:line="256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Факт. потребление за отчетный 2009 год</w:t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</w:tcPr>
          <w:p>
            <w:pPr>
              <w:pStyle w:val="style0"/>
              <w:spacing w:after="200" w:before="40" w:line="256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2010 г.</w:t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</w:tcPr>
          <w:p>
            <w:pPr>
              <w:pStyle w:val="style0"/>
              <w:spacing w:after="200" w:before="40" w:line="256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2011 г.</w:t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</w:tcPr>
          <w:p>
            <w:pPr>
              <w:pStyle w:val="style0"/>
              <w:spacing w:after="200" w:before="40" w:line="256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2012 г.</w:t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</w:tcPr>
          <w:p>
            <w:pPr>
              <w:pStyle w:val="style0"/>
              <w:spacing w:after="200" w:before="40" w:line="256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cs="Arial" w:hAnsi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cs="Arial" w:hAnsi="Arial"/>
                <w:b/>
                <w:bCs/>
                <w:sz w:val="20"/>
                <w:szCs w:val="20"/>
              </w:rPr>
              <w:t>3 г.</w:t>
            </w:r>
          </w:p>
        </w:tc>
        <w:tc>
          <w:tcPr>
            <w:tcW w:type="dxa" w:w="8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</w:tcPr>
          <w:p>
            <w:pPr>
              <w:pStyle w:val="style0"/>
              <w:spacing w:after="200" w:before="40" w:line="256" w:lineRule="auto"/>
              <w:contextualSpacing w:val="false"/>
              <w:jc w:val="center"/>
              <w:rPr>
                <w:rFonts w:ascii="Arial" w:cs="Arial" w:hAnsi="Arial"/>
                <w:b/>
                <w:bCs/>
                <w:sz w:val="20"/>
                <w:szCs w:val="20"/>
              </w:rPr>
            </w:pPr>
            <w:r>
              <w:rPr>
                <w:rFonts w:ascii="Arial" w:cs="Arial" w:hAnsi="Arial"/>
                <w:b/>
                <w:bCs/>
                <w:sz w:val="20"/>
                <w:szCs w:val="20"/>
              </w:rPr>
              <w:t>2014 г.</w:t>
            </w:r>
          </w:p>
        </w:tc>
      </w:tr>
      <w:tr>
        <w:trPr>
          <w:trHeight w:hRule="exact" w:val="456"/>
          <w:cantSplit w:val="false"/>
        </w:trPr>
        <w:tc>
          <w:tcPr>
            <w:tcW w:type="dxa" w:w="706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type="dxa" w:w="2203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Теплоэнергия</w:t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тыс.Гкал.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67"/>
          <w:cantSplit w:val="false"/>
        </w:trPr>
        <w:tc>
          <w:tcPr>
            <w:tcW w:type="dxa" w:w="706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2203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376,880</w:t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437,208</w:t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480,928</w:t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0"/>
          <w:cantSplit w:val="false"/>
        </w:trPr>
        <w:tc>
          <w:tcPr>
            <w:tcW w:type="dxa" w:w="706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2.</w:t>
            </w:r>
          </w:p>
        </w:tc>
        <w:tc>
          <w:tcPr>
            <w:tcW w:type="dxa" w:w="2203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Электроэнергия</w:t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 квт.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60"/>
          <w:cantSplit w:val="false"/>
        </w:trPr>
        <w:tc>
          <w:tcPr>
            <w:tcW w:type="dxa" w:w="706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2203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193,578</w:t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213,690</w:t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544,909</w:t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706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3.</w:t>
            </w:r>
          </w:p>
        </w:tc>
        <w:tc>
          <w:tcPr>
            <w:tcW w:type="dxa" w:w="2203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Водопотребдение</w:t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Style w:val="style30"/>
                <w:rFonts w:ascii="Arial" w:cs="Arial" w:hAnsi="Arial"/>
                <w:vertAlign w:val="superscript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</w:t>
            </w:r>
            <w:r>
              <w:rPr>
                <w:rStyle w:val="style30"/>
                <w:rFonts w:ascii="Arial" w:cs="Arial" w:hAnsi="Arial"/>
              </w:rPr>
              <w:t xml:space="preserve"> м</w:t>
            </w:r>
            <w:r>
              <w:rPr>
                <w:rStyle w:val="style30"/>
                <w:rFonts w:ascii="Arial" w:cs="Arial" w:hAnsi="Arial"/>
                <w:vertAlign w:val="superscript"/>
              </w:rPr>
              <w:t>3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706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2203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107,795</w:t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127,207</w:t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139,928</w:t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706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4.</w:t>
            </w:r>
          </w:p>
        </w:tc>
        <w:tc>
          <w:tcPr>
            <w:tcW w:type="dxa" w:w="2203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Водоотведение</w:t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Style w:val="style30"/>
                <w:rFonts w:ascii="Arial" w:cs="Arial" w:hAnsi="Arial"/>
                <w:vertAlign w:val="superscript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</w:t>
            </w:r>
            <w:r>
              <w:rPr>
                <w:rStyle w:val="style30"/>
                <w:rFonts w:ascii="Arial" w:cs="Arial" w:hAnsi="Arial"/>
              </w:rPr>
              <w:t xml:space="preserve"> м</w:t>
            </w:r>
            <w:r>
              <w:rPr>
                <w:rStyle w:val="style30"/>
                <w:rFonts w:ascii="Arial" w:cs="Arial" w:hAnsi="Arial"/>
                <w:vertAlign w:val="superscript"/>
              </w:rPr>
              <w:t>3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706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2203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107,795</w:t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127,207</w:t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139,928</w:t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706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  <w:t>5.</w:t>
            </w:r>
          </w:p>
        </w:tc>
        <w:tc>
          <w:tcPr>
            <w:tcW w:type="dxa" w:w="2203"/>
            <w:vMerge w:val="restart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  <w:t>Газ</w:t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Style w:val="style30"/>
                <w:rFonts w:ascii="Arial" w:cs="Arial" w:hAnsi="Arial"/>
                <w:vertAlign w:val="superscript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</w:t>
            </w:r>
            <w:r>
              <w:rPr>
                <w:rStyle w:val="style30"/>
                <w:rFonts w:ascii="Arial" w:cs="Arial" w:hAnsi="Arial"/>
              </w:rPr>
              <w:t xml:space="preserve"> м</w:t>
            </w:r>
            <w:r>
              <w:rPr>
                <w:rStyle w:val="style30"/>
                <w:rFonts w:ascii="Arial" w:cs="Arial" w:hAnsi="Arial"/>
                <w:vertAlign w:val="superscript"/>
              </w:rPr>
              <w:t>3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  <w:tr>
        <w:trPr>
          <w:trHeight w:hRule="exact" w:val="356"/>
          <w:cantSplit w:val="false"/>
        </w:trPr>
        <w:tc>
          <w:tcPr>
            <w:tcW w:type="dxa" w:w="706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  <w:lang w:val="en-US"/>
              </w:rPr>
            </w:r>
          </w:p>
        </w:tc>
        <w:tc>
          <w:tcPr>
            <w:tcW w:type="dxa" w:w="2203"/>
            <w:vMerge w:val="continue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1200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18"/>
                <w:szCs w:val="18"/>
                <w:lang w:val="en-US"/>
              </w:rPr>
            </w:pPr>
            <w:r>
              <w:rPr>
                <w:rFonts w:ascii="Arial" w:cs="Arial" w:hAnsi="Arial"/>
                <w:sz w:val="18"/>
                <w:szCs w:val="18"/>
              </w:rPr>
              <w:t>тыс.руб</w:t>
            </w:r>
            <w:r>
              <w:rPr>
                <w:rFonts w:ascii="Arial" w:cs="Arial" w:hAnsi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54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934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5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71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678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  <w:tc>
          <w:tcPr>
            <w:tcW w:type="dxa" w:w="801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auto" w:val="clear"/>
            <w:tcMar>
              <w:left w:type="dxa" w:w="32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18"/>
                <w:szCs w:val="18"/>
              </w:rPr>
            </w:pPr>
            <w:r>
              <w:rPr>
                <w:rFonts w:ascii="Arial" w:cs="Arial" w:hAnsi="Arial"/>
                <w:sz w:val="18"/>
                <w:szCs w:val="18"/>
              </w:rPr>
            </w:r>
          </w:p>
        </w:tc>
      </w:tr>
    </w:tbl>
    <w:p>
      <w:pPr>
        <w:pStyle w:val="style1"/>
        <w:jc w:val="center"/>
        <w:rPr>
          <w:rFonts w:ascii="Arial" w:cs="Arial" w:hAnsi="Arial"/>
          <w:sz w:val="20"/>
          <w:szCs w:val="20"/>
          <w:lang w:val="en-US"/>
        </w:rPr>
      </w:pPr>
      <w:r>
        <w:rPr>
          <w:rFonts w:ascii="Arial" w:cs="Arial" w:hAnsi="Arial"/>
          <w:sz w:val="20"/>
          <w:szCs w:val="20"/>
          <w:lang w:val="en-US"/>
        </w:rPr>
      </w:r>
    </w:p>
    <w:p>
      <w:pPr>
        <w:pStyle w:val="style1"/>
        <w:pageBreakBefore/>
        <w:jc w:val="center"/>
        <w:rPr>
          <w:rFonts w:ascii="Arial" w:cs="Arial" w:hAnsi="Arial"/>
          <w:b/>
          <w:bCs/>
          <w:color w:val="FF0000"/>
          <w:sz w:val="32"/>
          <w:szCs w:val="32"/>
          <w:lang w:val="en-US"/>
        </w:rPr>
      </w:pPr>
      <w:bookmarkStart w:id="242" w:name="__RefHeading__4908_1368142381"/>
      <w:bookmarkStart w:id="243" w:name="_Toc265757796"/>
      <w:bookmarkStart w:id="244" w:name="prim"/>
      <w:bookmarkEnd w:id="242"/>
      <w:bookmarkEnd w:id="244"/>
      <w:bookmarkEnd w:id="243"/>
      <w:r>
        <w:rPr>
          <w:rFonts w:ascii="Arial" w:cs="Arial" w:hAnsi="Arial"/>
          <w:b/>
          <w:bCs/>
          <w:color w:val="FF0000"/>
          <w:sz w:val="32"/>
          <w:szCs w:val="32"/>
          <w:lang w:val="en-US"/>
        </w:rPr>
        <w:t>8.Примечания</w:t>
      </w:r>
    </w:p>
    <w:p>
      <w:pPr>
        <w:pStyle w:val="style0"/>
        <w:rPr>
          <w:color w:val="010000"/>
          <w:lang w:val="en-US"/>
        </w:rPr>
      </w:pPr>
      <w:r>
        <w:rPr>
          <w:color w:val="010000"/>
          <w:lang w:val="en-US"/>
        </w:rPr>
      </w:r>
    </w:p>
    <w:p>
      <w:pPr>
        <w:pStyle w:val="style0"/>
        <w:rPr>
          <w:color w:val="010000"/>
        </w:rPr>
      </w:pPr>
      <w:r>
        <w:rPr>
          <w:color w:val="010000"/>
        </w:rPr>
        <w:t>* Показатели водопотребления и  водоотведения не предоставлены.</w:t>
      </w:r>
    </w:p>
    <w:p>
      <w:pPr>
        <w:pStyle w:val="style0"/>
        <w:rPr>
          <w:color w:val="010000"/>
        </w:rPr>
      </w:pPr>
      <w:r>
        <w:rPr>
          <w:color w:val="010000"/>
        </w:rPr>
      </w:r>
    </w:p>
    <w:p>
      <w:pPr>
        <w:pStyle w:val="style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yle1"/>
        <w:pageBreakBefore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45" w:name="_Toc124840312"/>
      <w:bookmarkStart w:id="246" w:name="_Toc124855448"/>
      <w:bookmarkStart w:id="247" w:name="_Toc124919836"/>
      <w:bookmarkStart w:id="248" w:name="__RefHeading__4910_1368142381"/>
      <w:bookmarkStart w:id="249" w:name="_Toc265757797"/>
      <w:bookmarkStart w:id="250" w:name="numD"/>
      <w:bookmarkEnd w:id="248"/>
      <w:bookmarkEnd w:id="250"/>
      <w:r>
        <w:rPr>
          <w:rFonts w:ascii="Arial" w:cs="Arial" w:hAnsi="Arial"/>
          <w:b/>
          <w:bCs/>
          <w:color w:val="FF0000"/>
          <w:sz w:val="32"/>
          <w:szCs w:val="32"/>
        </w:rPr>
        <w:t>9. Ведомость интегральной оценки технического состояния</w:t>
      </w:r>
      <w:bookmarkStart w:id="251" w:name="_Toc127611467"/>
      <w:bookmarkEnd w:id="245"/>
      <w:bookmarkEnd w:id="246"/>
      <w:bookmarkEnd w:id="247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 многоквартирного дома</w:t>
      </w:r>
      <w:bookmarkEnd w:id="251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по адресу: </w:t>
      </w:r>
      <w:bookmarkStart w:id="252" w:name="defadr"/>
      <w:bookmarkEnd w:id="252"/>
      <w:r>
        <w:rPr>
          <w:rFonts w:ascii="Arial" w:cs="Arial" w:hAnsi="Arial"/>
          <w:b/>
          <w:bCs/>
          <w:color w:val="FF0000"/>
          <w:sz w:val="32"/>
          <w:szCs w:val="32"/>
        </w:rPr>
        <w:t>Алтайская ул. 11</w:t>
      </w:r>
      <w:bookmarkEnd w:id="249"/>
      <w:r>
        <w:rPr>
          <w:rFonts w:ascii="Arial" w:cs="Arial" w:hAnsi="Arial"/>
          <w:b/>
          <w:bCs/>
          <w:color w:val="FF0000"/>
          <w:sz w:val="32"/>
          <w:szCs w:val="32"/>
        </w:rPr>
        <w:t xml:space="preserve"> </w:t>
      </w:r>
    </w:p>
    <w:p>
      <w:pPr>
        <w:pStyle w:val="style0"/>
        <w:jc w:val="center"/>
        <w:rPr>
          <w:rStyle w:val="style32"/>
          <w:rFonts w:ascii="Arial" w:cs="Arial" w:hAnsi="Arial"/>
          <w:color w:val="000000"/>
        </w:rPr>
      </w:pPr>
      <w:r>
        <w:rPr>
          <w:rStyle w:val="style32"/>
          <w:rFonts w:ascii="Arial" w:cs="Arial" w:hAnsi="Arial"/>
          <w:color w:val="000000"/>
        </w:rPr>
        <w:t>(составляется на основании визуального обследования многоквартирного дома)</w:t>
      </w:r>
    </w:p>
    <w:p>
      <w:pPr>
        <w:pStyle w:val="style0"/>
        <w:rPr/>
      </w:pPr>
      <w:r>
        <w:rPr/>
      </w:r>
    </w:p>
    <w:tbl>
      <w:tblPr>
        <w:tblW w:type="dxa" w:w="9445"/>
        <w:jc w:val="left"/>
        <w:tblInd w:type="dxa" w:w="2"/>
        <w:tblBorders>
          <w:top w:color="000001" w:space="0" w:sz="6" w:val="single"/>
          <w:left w:color="000001" w:space="0" w:sz="6" w:val="single"/>
          <w:bottom w:color="000001" w:space="0" w:sz="6" w:val="single"/>
          <w:insideH w:color="000001" w:space="0" w:sz="6" w:val="single"/>
          <w:right w:color="000001" w:space="0" w:sz="6" w:val="single"/>
          <w:insideV w:color="000001" w:space="0" w:sz="6" w:val="single"/>
        </w:tblBorders>
        <w:tblCellMar>
          <w:top w:type="dxa" w:w="0"/>
          <w:left w:type="dxa" w:w="107"/>
          <w:bottom w:type="dxa" w:w="0"/>
          <w:right w:type="dxa" w:w="108"/>
        </w:tblCellMar>
      </w:tblPr>
      <w:tblGrid>
        <w:gridCol w:w="876"/>
        <w:gridCol w:w="1750"/>
        <w:gridCol w:w="2097"/>
        <w:gridCol w:w="2098"/>
        <w:gridCol w:w="879"/>
        <w:gridCol w:w="897"/>
        <w:gridCol w:w="847"/>
      </w:tblGrid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№ </w:t>
            </w:r>
            <w:r>
              <w:rPr>
                <w:rFonts w:ascii="Arial" w:cs="Arial" w:hAnsi="Arial"/>
                <w:sz w:val="20"/>
                <w:szCs w:val="20"/>
              </w:rPr>
              <w:t>п\п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Наименование конструктивных элементов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Описание конструктивных элементов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Техническое состояние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Удельный вес констр. элемента  коэф., %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износ,</w:t>
            </w:r>
          </w:p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 </w:t>
            </w:r>
            <w:r>
              <w:rPr>
                <w:rFonts w:ascii="Arial" w:cs="Arial" w:hAnsi="Arial"/>
                <w:sz w:val="20"/>
                <w:szCs w:val="20"/>
              </w:rPr>
              <w:t>%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Физический износ с учетом  уд.веса конструктивных элементов (гр.5 * гр.6/ 100).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b/>
                <w:bCs/>
                <w:sz w:val="16"/>
                <w:szCs w:val="16"/>
              </w:rPr>
            </w:pPr>
            <w:r>
              <w:rPr>
                <w:rFonts w:ascii="Arial" w:cs="Arial" w:hAnsi="Arial"/>
                <w:b/>
                <w:bCs/>
                <w:sz w:val="16"/>
                <w:szCs w:val="16"/>
              </w:rPr>
              <w:t>7.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Фундаменты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Ленточные бетонные и железобетонные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 в швах между блоками, Следы увлажнения стен подвала, Следы увлажнения цоколя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1,05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Стены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Каменные обыкновенные (кирпичные при толщине 2,5-3,5 кирпича)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Ослабление кирпичной кладки, увлажнение поверхности стен, выветривание швов.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8,28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Перегородки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Гипсовые, гипсоволокнистые, Шлакобетонные, бетонные, кирпичные оштукатуренные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Глубокие трещины в местах сопряжений со смежными конструкциями, Сквозные трещины в местах сопряжений со смежными конструкциями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Перекрытия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Железобетонные сборные и монолитные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16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5,44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Полы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Цементные железненые, Цементные с мраморной крошкой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Стирание поверхности в ходовых местах,  выбоины до 0,5 м2 на площади до 25%, наличие большого числа мелких трещин на поверхности покрытия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8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33,761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2,701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Лестницы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Площадки железобетонные, ступени плитные колесные по металлическим, железобетонным косоурам или железобетонной плите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Выбоины в отдельных ступенях, поверхности ступеней стерты, Ступени износились, с отколами и трещинами.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Крыши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Стропила и обрешетка деревянные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Местами поражение гнилью мауэрлата,  поражение гнилью концов стропильных ног,  ослабление врубок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30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Покрытия крыш (кровля)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Из оцинкованной стали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Кровельное покрытие местами незначительно поражено ржавчиной,  неплотности фальцев пробоины (КР - 2006 г.)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28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0,84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Балконы, лоджии, крыльца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Балконы по стальным консольным балкам (рамам), Балконы по железобетонным балкам-консолям и плитам перекрытия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Следы увлажнения на участках стены примыкающих к балкону (козырьку), На нижней поверхности следы протечек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0,34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проемы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Деревянные переплеты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Оконные переплеты рассохлись, Оконные переплеты покоробились, Часть приборов повреждена или отсутствует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6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2,04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Двери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Металлические, деревянные, тамбурные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 в местах сопряжения коробок со стенами,  местные деформации полотен от механических повреждений, дверные полотна имеют неплотный притвор по периметру коробки, дверные полотна осели, наличники повреждены, Коррозия деталей дверных полотен местами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21,491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0,645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Герметизированные стыки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Наружная отделка, в том числе фасадов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Окраска по кирпичу составами известковыми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Окрасочный слой местами потемнел,  окрасочный слой местами загрязнился,  окрасочный слой в отдельных местах поврежден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28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0,28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Отделка внутренняя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Штукатурка по каменным стенам, Окраска безводными составами (масляными, алкидными красками, эмалями, лаками и др.) стен, потолков, столярных изделий, Окраска безводными составами (масляными, алкидными красками, эмалями, лаками и др.) радиаторов, трубопроводов, лестничных решеток, Окраска лестничных клеток составами водными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Окрасочный слой местами потемнел,  окрасочный слой в отдельных местах поврежден,  матовые пятна на окрасочном слое,  потеки на окрасочном слое, загрязнение окрасочного слоя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26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0,78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водоотвода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Водосточные трубы и мелкие покрытия по фасаду из стали оцинкованной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Местное поражение коррозией отдельных звеньев, отдельные повреждения соединений и креплений, деформации в результате механических повреждений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29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0,145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Отопительные печи и кухонные очаги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7FFF7F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Вентиляция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Сборные железобетонные дымовентканалы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Трещины, Сколы бетона.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 xml:space="preserve">Система холодного водоснабжения 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Трубопроводы холодной воды из труб оцинкованных, в т.ч.:, Разводка в квартирах, Трубопроводы холодной воды из труб черных, в т.ч.:, Запорная арматура, Водомерные узлы, Розлив, Стояки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Капельные течи в местах врезки запорной арматуры, поражение коррозией отдельных участков трубопроводов,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3,2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1,12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горячее водоснабжения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Газовые колонки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0,3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0,105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канализации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Трубопроводы канализации чугунные, в т.ч.:, Розлив, Разводка в квартирах, Стояки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Местами значительное поражение коррозией трубопроводов в подвале,  Значительное поражение коррозией чугунных трубопроводов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4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35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центрального отопления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Радиаторы чугунные (стальные) при схемах открытых, Домовые магистрали при схемах открытых, Задвижки, Вентили, Изоляция трубопроводов, Элеваторы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Капельные течи в местах врезки запорной арматуры, Значительные нарушения теплоизоляции магистралей, Местами значительное поражение коррозией трубопроводов в подвале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1,7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газооборудования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Система электрооборудования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58"/>
              <w:spacing w:after="0" w:before="0"/>
              <w:contextualSpacing w:val="false"/>
              <w:rPr>
                <w:rFonts w:ascii="Arial" w:cs="Arial" w:hAnsi="Arial"/>
              </w:rPr>
            </w:pPr>
            <w:r>
              <w:rPr>
                <w:rFonts w:ascii="Arial" w:cs="Arial" w:hAnsi="Arial"/>
              </w:rPr>
              <w:t>Вводно-распределительные устройства, Внутридомовые магистрали (сеть питания квартир) с распределительными щитками, Светильники с лампами накаливания, Электроустановочные изделия (штепсельные розетки, выключатели и т.п.), Сеть дежурного освещения мест общего пользования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Повреждение изоляции магистральных сетей в отдельных местах, Отсутствие части приборов вводно-распределительных устройств (ВРУ)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0,68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Оборудование систем автоматизации, диспетчеризации (контроля) и связи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Внутридомовые переговорно-замочные устройства (домофоны), Радиоантенны коллективного пользования, Телеантенны коллективного пользования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По сроку службы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0,5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28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0,14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Мусоропроводы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Внешнее благоустройство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Асфальтобетонное (асфальтовое) покрытие проездов, тротуаров, отмосток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Асфальт с трещинами и выбоинами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2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18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0,36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  <w:lang w:val="en-US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</w:p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наружные инж. сети)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лифты)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tabs>
                <w:tab w:leader="none" w:pos="0" w:val="left"/>
              </w:tabs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Другое</w:t>
            </w:r>
            <w:r>
              <w:rPr>
                <w:rFonts w:ascii="Arial" w:cs="Arial" w:hAnsi="Arial"/>
                <w:sz w:val="20"/>
                <w:szCs w:val="20"/>
                <w:lang w:val="en-US"/>
              </w:rPr>
              <w:t>(</w:t>
            </w:r>
            <w:r>
              <w:rPr>
                <w:rFonts w:ascii="Arial" w:cs="Arial" w:hAnsi="Arial"/>
                <w:sz w:val="20"/>
                <w:szCs w:val="20"/>
              </w:rPr>
              <w:t>электро</w:t>
            </w:r>
          </w:p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плиты)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</w:tr>
      <w:tr>
        <w:trPr>
          <w:cantSplit w:val="false"/>
        </w:trPr>
        <w:tc>
          <w:tcPr>
            <w:tcW w:type="dxa" w:w="876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numPr>
                <w:ilvl w:val="0"/>
                <w:numId w:val="1"/>
              </w:numPr>
              <w:spacing w:after="0" w:before="0" w:line="100" w:lineRule="atLeast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</w:r>
          </w:p>
        </w:tc>
        <w:tc>
          <w:tcPr>
            <w:tcW w:type="dxa" w:w="1750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ИТОГО:</w:t>
            </w:r>
          </w:p>
        </w:tc>
        <w:tc>
          <w:tcPr>
            <w:tcW w:type="dxa" w:w="20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2098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79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100</w:t>
            </w:r>
          </w:p>
        </w:tc>
        <w:tc>
          <w:tcPr>
            <w:tcW w:type="dxa" w:w="89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-</w:t>
            </w:r>
          </w:p>
        </w:tc>
        <w:tc>
          <w:tcPr>
            <w:tcW w:type="dxa" w:w="847"/>
            <w:tcBorders>
              <w:top w:color="000001" w:space="0" w:sz="6" w:val="single"/>
              <w:left w:color="000001" w:space="0" w:sz="6" w:val="single"/>
              <w:bottom w:color="000001" w:space="0" w:sz="6" w:val="single"/>
              <w:right w:color="000001" w:space="0" w:sz="6" w:val="single"/>
            </w:tcBorders>
            <w:shd w:fill="E5FFE5" w:val="clear"/>
            <w:tcMar>
              <w:left w:type="dxa" w:w="107"/>
            </w:tcMar>
          </w:tcPr>
          <w:p>
            <w:pPr>
              <w:pStyle w:val="style0"/>
              <w:widowControl/>
              <w:spacing w:after="200" w:before="0" w:line="276" w:lineRule="auto"/>
              <w:ind w:hanging="0" w:left="113" w:right="0"/>
              <w:contextualSpacing w:val="false"/>
              <w:rPr>
                <w:rFonts w:ascii="Arial" w:cs="Arial" w:hAnsi="Arial"/>
                <w:sz w:val="20"/>
                <w:szCs w:val="20"/>
              </w:rPr>
            </w:pPr>
            <w:r>
              <w:rPr>
                <w:rFonts w:ascii="Arial" w:cs="Arial" w:hAnsi="Arial"/>
                <w:sz w:val="20"/>
                <w:szCs w:val="20"/>
              </w:rPr>
              <w:t>34</w:t>
            </w:r>
          </w:p>
        </w:tc>
      </w:tr>
    </w:tbl>
    <w:p>
      <w:pPr>
        <w:pStyle w:val="style54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54"/>
        <w:rPr>
          <w:rFonts w:ascii="Arial" w:cs="Arial" w:hAnsi="Arial"/>
          <w:lang w:val="ru-RU"/>
        </w:rPr>
      </w:pPr>
      <w:r>
        <w:rPr>
          <w:rFonts w:ascii="Arial" w:cs="Arial" w:hAnsi="Arial"/>
          <w:lang w:val="ru-RU"/>
        </w:rPr>
        <w:t>Паспорт составил__________________________</w:t>
      </w:r>
      <w:bookmarkStart w:id="253" w:name="oltnam"/>
      <w:bookmarkEnd w:id="253"/>
      <w:r>
        <w:rPr>
          <w:rFonts w:ascii="Arial" w:cs="Arial" w:hAnsi="Arial"/>
          <w:lang w:val="ru-RU"/>
        </w:rPr>
        <w:t>Олтяну А.А.</w:t>
      </w:r>
    </w:p>
    <w:p>
      <w:pPr>
        <w:pStyle w:val="style0"/>
        <w:rPr/>
      </w:pPr>
      <w:r>
        <w:rPr/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Представитель собственника или организации</w:t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  <w:t>по его поручению         ___________________________ _____________________________________</w:t>
      </w:r>
    </w:p>
    <w:p>
      <w:pPr>
        <w:pStyle w:val="style0"/>
        <w:ind w:firstLine="708" w:left="12744" w:right="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ind w:hanging="12744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>«</w:t>
      </w:r>
      <w:bookmarkStart w:id="254" w:name="date"/>
      <w:bookmarkEnd w:id="254"/>
      <w:r>
        <w:rPr>
          <w:rFonts w:ascii="Arial" w:cs="Arial" w:hAnsi="Arial"/>
        </w:rPr>
        <w:t>01»_</w:t>
      </w:r>
      <w:r>
        <w:rPr>
          <w:rFonts w:ascii="Arial" w:cs="Arial" w:hAnsi="Arial"/>
          <w:u w:val="single"/>
        </w:rPr>
        <w:t>_</w:t>
      </w:r>
      <w:bookmarkStart w:id="255" w:name="month"/>
      <w:bookmarkEnd w:id="255"/>
      <w:r>
        <w:rPr>
          <w:rFonts w:ascii="Arial" w:cs="Arial" w:hAnsi="Arial"/>
          <w:u w:val="single"/>
        </w:rPr>
        <w:t>июля_</w:t>
      </w:r>
      <w:r>
        <w:rPr>
          <w:rFonts w:ascii="Arial" w:cs="Arial" w:hAnsi="Arial"/>
        </w:rPr>
        <w:t>_</w:t>
      </w:r>
      <w:bookmarkStart w:id="256" w:name="year"/>
      <w:bookmarkEnd w:id="256"/>
      <w:r>
        <w:rPr>
          <w:rFonts w:ascii="Arial" w:cs="Arial" w:hAnsi="Arial"/>
        </w:rPr>
        <w:t>2010  года</w:t>
      </w:r>
    </w:p>
    <w:p>
      <w:pPr>
        <w:pStyle w:val="style0"/>
        <w:ind w:firstLine="708" w:left="12744" w:right="0"/>
        <w:jc w:val="both"/>
        <w:rPr>
          <w:rFonts w:ascii="Arial" w:cs="Arial" w:hAnsi="Arial"/>
        </w:rPr>
      </w:pPr>
      <w:r>
        <w:rPr>
          <w:rFonts w:ascii="Arial" w:cs="Arial" w:hAnsi="Arial"/>
        </w:rPr>
        <w:t xml:space="preserve"> </w:t>
      </w:r>
    </w:p>
    <w:p>
      <w:pPr>
        <w:sectPr>
          <w:type w:val="continuous"/>
          <w:pgSz w:h="16838" w:w="11906"/>
          <w:pgMar w:bottom="851" w:footer="709" w:gutter="0" w:header="709" w:left="1701" w:right="567" w:top="851"/>
          <w:pgNumType w:fmt="decimal"/>
          <w:formProt w:val="false"/>
          <w:textDirection w:val="lrTb"/>
          <w:docGrid w:charSpace="4096" w:linePitch="360" w:type="default"/>
        </w:sectPr>
        <w:pStyle w:val="style0"/>
        <w:ind w:hanging="11124" w:left="12744" w:right="0"/>
        <w:rPr>
          <w:rFonts w:ascii="Arial" w:cs="Arial" w:hAnsi="Arial"/>
          <w:sz w:val="28"/>
          <w:szCs w:val="28"/>
        </w:rPr>
      </w:pPr>
      <w:r>
        <w:rPr>
          <w:rFonts w:ascii="Arial" w:cs="Arial" w:hAnsi="Arial"/>
          <w:sz w:val="28"/>
          <w:szCs w:val="28"/>
        </w:rPr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bookmarkStart w:id="257" w:name="__RefHeading__4912_1368142381"/>
      <w:bookmarkStart w:id="258" w:name="_Toc265757798"/>
      <w:bookmarkStart w:id="259" w:name="numR"/>
      <w:bookmarkEnd w:id="257"/>
      <w:bookmarkEnd w:id="259"/>
      <w:bookmarkEnd w:id="258"/>
      <w:r>
        <w:rPr>
          <w:rFonts w:ascii="Arial" w:cs="Arial" w:hAnsi="Arial"/>
          <w:b/>
          <w:bCs/>
          <w:color w:val="FF0000"/>
          <w:sz w:val="32"/>
          <w:szCs w:val="32"/>
        </w:rPr>
        <w:t>10. Рекомендации по проведению текущего  ремонта здания и капитального ремонта его  отдельных  элементов</w:t>
      </w:r>
    </w:p>
    <w:p>
      <w:pPr>
        <w:pStyle w:val="style1"/>
        <w:jc w:val="center"/>
        <w:rPr>
          <w:rFonts w:ascii="Arial" w:cs="Arial" w:hAnsi="Arial"/>
          <w:b/>
          <w:bCs/>
          <w:color w:val="FF0000"/>
          <w:sz w:val="32"/>
          <w:szCs w:val="32"/>
        </w:rPr>
      </w:pPr>
      <w:r>
        <w:rPr>
          <w:rFonts w:ascii="Arial" w:cs="Arial" w:hAnsi="Arial"/>
          <w:b/>
          <w:bCs/>
          <w:color w:val="FF0000"/>
          <w:sz w:val="32"/>
          <w:szCs w:val="32"/>
        </w:rPr>
      </w:r>
    </w:p>
    <w:p>
      <w:pPr>
        <w:pStyle w:val="style0"/>
        <w:spacing w:line="360" w:lineRule="auto"/>
        <w:ind w:firstLine="540" w:left="113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результатам обследования и расчётам величина интегрального физического износа здания  составила 34 %.</w:t>
      </w:r>
    </w:p>
    <w:p>
      <w:pPr>
        <w:pStyle w:val="style0"/>
        <w:spacing w:line="360" w:lineRule="auto"/>
        <w:ind w:firstLine="540" w:left="113" w:right="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Первоочередными мероприятиями по ремонту здания являются следующие:</w:t>
      </w:r>
    </w:p>
    <w:p>
      <w:pPr>
        <w:pStyle w:val="style0"/>
        <w:numPr>
          <w:ilvl w:val="0"/>
          <w:numId w:val="5"/>
        </w:numPr>
        <w:spacing w:after="0" w:before="0" w:line="360" w:lineRule="auto"/>
        <w:contextualSpacing w:val="false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Текущий ремонт: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(Объемы уточняются по описи работ, но не более 50% от общего объема конструктивного элемента или инженерной системы)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Полы в местах общего пользования: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Замена покрытия в ходовых местах.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Заделка выбоин.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3.Ремонт основания местами.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cs="Times New Roman" w:hAnsi="Times New Roman"/>
          <w:i/>
          <w:iCs/>
          <w:color w:val="000000"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Проемы в местах общего пользования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дверных коробок и полотен.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2.Замена разрушенных частей сопряжений.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3. Ремонт оконных переплетов, коробки и подоконной доски с добавлением нового материала до 50%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Внутренняя отделка(л\к)</w:t>
      </w:r>
    </w:p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Исходные данные: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71"/>
        <w:gridCol w:w="1786"/>
      </w:tblGrid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Площадь стен для клеевой окраски мест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605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Площадь других поверхностей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</w:t>
            </w:r>
            <w:r>
              <w:rPr>
                <w:rStyle w:val="style28"/>
                <w:rFonts w:ascii="Times New Roman" w:cs="Times New Roman" w:hAnsi="Times New Roman"/>
              </w:rPr>
              <w:t>в местах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120,8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Площадь стен в теплоцентрах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84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Площадь поверхности труб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3,7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Площадь поверхности радиаторов в местах общего пользования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6,5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Площадь решеток на лестничных маршах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88,5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Площадь решеток оконных ограждений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20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Площадь почтовых ящиков   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2,9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Площадь торцов на лестничных маршах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34</w:t>
            </w:r>
          </w:p>
        </w:tc>
      </w:tr>
      <w:tr>
        <w:trPr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Площадь нижней поверхности лестничных маршей    </w:t>
            </w:r>
          </w:p>
        </w:tc>
        <w:tc>
          <w:tcPr>
            <w:tcW w:type="dxa" w:w="21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</w:rPr>
              <w:t>м2</w:t>
            </w:r>
          </w:p>
        </w:tc>
        <w:tc>
          <w:tcPr>
            <w:tcW w:type="dxa" w:w="1786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90</w:t>
            </w:r>
          </w:p>
        </w:tc>
      </w:tr>
    </w:tbl>
    <w:p>
      <w:pPr>
        <w:pStyle w:val="style0"/>
        <w:spacing w:line="360" w:lineRule="auto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Состав работ: 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</w:t>
      </w:r>
      <w:r>
        <w:rPr>
          <w:rFonts w:ascii="Times New Roman" w:cs="Times New Roman" w:hAnsi="Times New Roman"/>
          <w:color w:val="000000"/>
          <w:sz w:val="24"/>
          <w:szCs w:val="24"/>
        </w:rPr>
        <w:t xml:space="preserve">Ремонт штукатурки местами до 1 м2 на площади до 30%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2. Затирка штукатурки местами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3.Затирка местами со шпаклевкой .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>4.Окраска за два раза водными составами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5. Окраска радиаторов и труб в местах общего пользования масляной краской </w:t>
      </w:r>
    </w:p>
    <w:p>
      <w:pPr>
        <w:pStyle w:val="style0"/>
        <w:spacing w:line="360" w:lineRule="auto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</w:rPr>
        <w:t xml:space="preserve">6. Окраска решеток на лестничных маршах, торцов л\к   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jc w:val="both"/>
        <w:rPr>
          <w:rFonts w:ascii="Times New Roman" w:cs="Times New Roman" w:hAnsi="Times New Roman"/>
          <w:i/>
          <w:iCs/>
          <w:sz w:val="24"/>
          <w:szCs w:val="24"/>
        </w:rPr>
      </w:pPr>
      <w:r>
        <w:rPr>
          <w:rFonts w:ascii="Times New Roman" w:cs="Times New Roman" w:hAnsi="Times New Roman"/>
          <w:i/>
          <w:iCs/>
          <w:sz w:val="24"/>
          <w:szCs w:val="24"/>
        </w:rPr>
        <w:t>Текущий ремонт инженерных систем  отопления, электроснабжения.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В пределах подготовки к отопительному сезону </w:t>
      </w:r>
    </w:p>
    <w:p>
      <w:pPr>
        <w:pStyle w:val="style0"/>
        <w:spacing w:line="360" w:lineRule="auto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pStyle w:val="style0"/>
        <w:spacing w:line="360" w:lineRule="auto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2. Капитальный ремонт</w:t>
      </w:r>
    </w:p>
    <w:p>
      <w:pPr>
        <w:pStyle w:val="style0"/>
        <w:spacing w:line="360" w:lineRule="auto"/>
        <w:ind w:hanging="0" w:left="540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1. Капитальный ремонт внутренних инженерно-технических систем: </w:t>
      </w:r>
    </w:p>
    <w:p>
      <w:pPr>
        <w:pStyle w:val="style0"/>
        <w:numPr>
          <w:ilvl w:val="1"/>
          <w:numId w:val="6"/>
        </w:numPr>
        <w:spacing w:after="0" w:before="0" w:line="360" w:lineRule="auto"/>
        <w:ind w:hanging="360" w:left="1620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холодного водоснабжения и канализации 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 xml:space="preserve">Капитальный ремонт системы холодного водоснабжения (ХВС) </w:t>
      </w:r>
      <w:r>
        <w:rPr>
          <w:rFonts w:ascii="Times New Roman" w:cs="Times New Roman" w:hAnsi="Times New Roman"/>
          <w:b/>
          <w:bCs/>
          <w:sz w:val="24"/>
          <w:szCs w:val="24"/>
        </w:rPr>
        <w:t>в составе общего имущества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398"/>
        <w:gridCol w:w="2184"/>
        <w:gridCol w:w="1773"/>
      </w:tblGrid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Длина разводящей сети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52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12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Длина стояков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 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>Длина стояков в квартирах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137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Длина разводки в квартирах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48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Количество водомерных узлов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398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Количество вентилей в подвалах     </w:t>
            </w:r>
          </w:p>
        </w:tc>
        <w:tc>
          <w:tcPr>
            <w:tcW w:type="dxa" w:w="2184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3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12</w:t>
            </w: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Разборка трубопроводов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2.Замена стальных трубопроводов (стояки) на трубопроводы из металлполимерных материалов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Устройство разводящей сети (розлива)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Смена арматуры всех видов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Врезки в действующие сети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6. Гидравлическое испытание трубопровода</w:t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i/>
          <w:iCs/>
          <w:sz w:val="24"/>
          <w:szCs w:val="24"/>
        </w:rPr>
        <w:t>Капитальный ремонт системы канализации (без замены приборов)</w:t>
      </w:r>
      <w:r>
        <w:rPr>
          <w:rFonts w:ascii="Times New Roman" w:cs="Times New Roman" w:hAnsi="Times New Roman"/>
          <w:b/>
          <w:bCs/>
          <w:sz w:val="24"/>
          <w:szCs w:val="24"/>
        </w:rPr>
        <w:t xml:space="preserve"> в составе общего имущества</w:t>
      </w:r>
    </w:p>
    <w:tbl>
      <w:tblPr>
        <w:tblW w:type="dxa" w:w="9355"/>
        <w:jc w:val="left"/>
        <w:tblInd w:type="dxa" w:w="3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12"/>
        <w:gridCol w:w="2172"/>
        <w:gridCol w:w="1771"/>
      </w:tblGrid>
      <w:tr>
        <w:trPr>
          <w:cantSplit w:val="false"/>
        </w:trPr>
        <w:tc>
          <w:tcPr>
            <w:tcW w:type="dxa" w:w="541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Длина канализационных труб в подвалах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    </w:t>
            </w:r>
            <w:r>
              <w:rPr>
                <w:rStyle w:val="style29"/>
                <w:rFonts w:ascii="Times New Roman" w:cs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48</w:t>
            </w:r>
          </w:p>
        </w:tc>
      </w:tr>
      <w:tr>
        <w:trPr>
          <w:cantSplit w:val="false"/>
        </w:trPr>
        <w:tc>
          <w:tcPr>
            <w:tcW w:type="dxa" w:w="541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43"/>
                <w:rFonts w:ascii="Times New Roman" w:cs="Times New Roman" w:hAnsi="Times New Roman"/>
              </w:rPr>
            </w:pPr>
            <w:r>
              <w:rPr>
                <w:rStyle w:val="style43"/>
                <w:rFonts w:ascii="Times New Roman" w:cs="Times New Roman" w:hAnsi="Times New Roman"/>
              </w:rPr>
              <w:t xml:space="preserve">Длина канализационных стояков в подвалах     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17</w:t>
            </w:r>
          </w:p>
        </w:tc>
      </w:tr>
      <w:tr>
        <w:trPr>
          <w:cantSplit w:val="false"/>
        </w:trPr>
        <w:tc>
          <w:tcPr>
            <w:tcW w:type="dxa" w:w="541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28"/>
                <w:rFonts w:ascii="Times New Roman" w:cs="Times New Roman" w:hAnsi="Times New Roman"/>
                <w:color w:val="000000"/>
              </w:rPr>
            </w:pPr>
            <w:r>
              <w:rPr>
                <w:rStyle w:val="style28"/>
                <w:rFonts w:ascii="Times New Roman" w:cs="Times New Roman" w:hAnsi="Times New Roman"/>
                <w:color w:val="000000"/>
              </w:rPr>
              <w:t>шт.</w:t>
            </w:r>
          </w:p>
        </w:tc>
        <w:tc>
          <w:tcPr>
            <w:tcW w:type="dxa" w:w="17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12</w:t>
            </w:r>
          </w:p>
        </w:tc>
      </w:tr>
      <w:tr>
        <w:trPr>
          <w:cantSplit w:val="false"/>
        </w:trPr>
        <w:tc>
          <w:tcPr>
            <w:tcW w:type="dxa" w:w="541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м</w:t>
            </w:r>
          </w:p>
        </w:tc>
        <w:tc>
          <w:tcPr>
            <w:tcW w:type="dxa" w:w="17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182</w:t>
            </w:r>
          </w:p>
        </w:tc>
      </w:tr>
      <w:tr>
        <w:trPr>
          <w:cantSplit w:val="false"/>
        </w:trPr>
        <w:tc>
          <w:tcPr>
            <w:tcW w:type="dxa" w:w="541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28"/>
                <w:rFonts w:ascii="Times New Roman" w:cs="Times New Roman" w:hAnsi="Times New Roman"/>
              </w:rPr>
              <w:t>Количество крышек ревизий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   </w:t>
            </w:r>
          </w:p>
        </w:tc>
        <w:tc>
          <w:tcPr>
            <w:tcW w:type="dxa" w:w="217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0" w:before="0"/>
              <w:contextualSpacing w:val="false"/>
              <w:jc w:val="center"/>
              <w:rPr>
                <w:rStyle w:val="style30"/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Style w:val="style30"/>
                <w:rFonts w:ascii="Times New Roman" w:cs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type="dxa" w:w="1771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style60"/>
              <w:spacing w:after="100" w:before="100" w:line="100" w:lineRule="atLeast"/>
              <w:ind w:hanging="0" w:left="0" w:right="0"/>
              <w:contextualSpacing w:val="false"/>
              <w:rPr>
                <w:rStyle w:val="style28"/>
                <w:rFonts w:ascii="Times New Roman" w:cs="Times New Roman" w:hAnsi="Times New Roman"/>
              </w:rPr>
            </w:pPr>
            <w:r>
              <w:rPr>
                <w:rStyle w:val="style28"/>
                <w:rFonts w:ascii="Times New Roman" w:cs="Times New Roman" w:hAnsi="Times New Roman"/>
              </w:rPr>
              <w:t>15</w:t>
            </w:r>
          </w:p>
        </w:tc>
      </w:tr>
    </w:tbl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line="360" w:lineRule="auto"/>
        <w:ind w:firstLine="708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Состав работ: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Разборка трубопроводов из чугунных труб диаметром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Прокладка трубопроводов из полиэтиленовых труб высокого давления  50 и 100 мм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Присоединение к  действующей сети</w:t>
      </w:r>
    </w:p>
    <w:p>
      <w:pPr>
        <w:pStyle w:val="style0"/>
        <w:numPr>
          <w:ilvl w:val="0"/>
          <w:numId w:val="4"/>
        </w:numPr>
        <w:spacing w:after="0" w:before="0" w:line="360" w:lineRule="auto"/>
        <w:ind w:hanging="1035" w:left="1743" w:right="279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Заделка соединений</w:t>
      </w:r>
    </w:p>
    <w:p>
      <w:pPr>
        <w:pStyle w:val="style0"/>
        <w:spacing w:line="360" w:lineRule="auto"/>
        <w:ind w:hanging="0" w:left="113" w:right="279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jc w:val="both"/>
        <w:rPr>
          <w:rFonts w:ascii="Times New Roman" w:cs="Times New Roman" w:hAnsi="Times New Roman"/>
          <w:b/>
          <w:bCs/>
          <w:sz w:val="24"/>
          <w:szCs w:val="24"/>
        </w:rPr>
      </w:pPr>
      <w:r>
        <w:rPr>
          <w:rFonts w:ascii="Times New Roman" w:cs="Times New Roman" w:hAnsi="Times New Roman"/>
          <w:b/>
          <w:bCs/>
          <w:sz w:val="24"/>
          <w:szCs w:val="24"/>
        </w:rPr>
        <w:t>В АДРЕСНЫЕ ПРОГРАММЫ КАПИТАЛЬНОГО РЕМОНТА НА 2012 -2014 ГОДЫ НЕОБХОДИМО ВКЛЮЧИТЬ РАБОТЫ ПО РЕМОНТУ ВНУТРИДОМОВЫХ ИНЖЕНЕРНЫХ СЕТЕЙ ЦЕНТРАЛЬНОГО ОТОПЛЕНИЯ, ЭЛЕКТРОСНАБЖЕНИЯ.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67"/>
        <w:rPr/>
      </w:pPr>
      <w:r>
        <w:rPr/>
      </w:r>
    </w:p>
    <w:sectPr>
      <w:headerReference r:id="rId12" w:type="default"/>
      <w:footerReference r:id="rId13" w:type="default"/>
      <w:type w:val="nextPage"/>
      <w:pgSz w:h="16838" w:w="11906"/>
      <w:pgMar w:bottom="1134" w:footer="708" w:gutter="0" w:header="708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Wingdings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3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3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6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r>
      <w:rPr>
        <w:rStyle w:val="style34"/>
      </w:rPr>
      <w:fldChar w:fldCharType="begin"/>
    </w:r>
    <w:r>
      <w:instrText> PAGE </w:instrText>
    </w:r>
    <w:r>
      <w:fldChar w:fldCharType="separate"/>
    </w:r>
    <w:r>
      <w:t>36</w:t>
    </w:r>
    <w:r>
      <w:fldChar w:fldCharType="end"/>
    </w:r>
    <w:pStyle w:val="style54"/>
    <w:top w:val="nil"/>
    <w:left w:val="nil"/>
    <w:bottom w:val="nil"/>
    <w:insideH w:val="nil"/>
    <w:right w:val="nil"/>
    <w:insideV w:val="nil"/>
    <w:pPr>
      <w:rPr>
        <w:rStyle w:val="style34"/>
      </w:rPr>
    </w:pPr>
  </w:p>
  <w:p>
    <w:pPr>
      <w:pStyle w:val="style54"/>
      <w:spacing w:after="200" w:before="0"/>
      <w:contextualSpacing w:val="false"/>
      <w:rPr>
        <w:rFonts w:cs="Times New Roman"/>
      </w:rPr>
    </w:pPr>
    <w:r>
      <w:rPr>
        <w:rFonts w:cs="Times New Roman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64"/>
      <w:rPr/>
    </w:pPr>
    <w:r>
      <w:rPr/>
    </w:r>
  </w:p>
</w:hdr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pos="1428" w:val="num"/>
        </w:tabs>
        <w:ind w:hanging="363" w:left="1428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ascii="Wingdings" w:cs="Wingdings" w:hAnsi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ilvl="1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080"/>
      </w:pPr>
    </w:lvl>
    <w:lvl w:ilvl="2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440"/>
      </w:pPr>
    </w:lvl>
    <w:lvl w:ilvl="3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800"/>
      </w:pPr>
    </w:lvl>
    <w:lvl w:ilvl="4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160"/>
      </w:pPr>
    </w:lvl>
    <w:lvl w:ilvl="5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520"/>
      </w:pPr>
    </w:lvl>
    <w:lvl w:ilvl="6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880"/>
      </w:pPr>
    </w:lvl>
    <w:lvl w:ilvl="7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240"/>
      </w:pPr>
    </w:lvl>
    <w:lvl w:ilvl="8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600"/>
      </w:pPr>
    </w:lvl>
  </w:abstractNum>
  <w:abstractNum w:abstractNumId="6">
    <w:lvl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/>
    </w:lvl>
    <w:lvl w:ilvl="1">
      <w:start w:val="1"/>
      <w:numFmt w:val="bullet"/>
      <w:lvlText w:val=""/>
      <w:lvlJc w:val="left"/>
      <w:pPr>
        <w:tabs>
          <w:tab w:pos="1620" w:val="num"/>
        </w:tabs>
        <w:ind w:hanging="360" w:left="1620"/>
      </w:pPr>
      <w:rPr>
        <w:rFonts w:ascii="Symbol" w:cs="Symbol" w:hAnsi="Symbol"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embedSystemFonts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ind w:hanging="0" w:left="113" w:right="0"/>
      <w:contextualSpacing w:val="false"/>
    </w:pPr>
    <w:rPr>
      <w:rFonts w:ascii="Calibri" w:cs="Calibri" w:eastAsia="Calibri" w:hAnsi="Calibri"/>
      <w:color w:val="auto"/>
      <w:sz w:val="22"/>
      <w:szCs w:val="22"/>
      <w:lang w:bidi="ar-SA" w:eastAsia="en-US" w:val="ru-RU"/>
    </w:rPr>
  </w:style>
  <w:style w:styleId="style1" w:type="paragraph">
    <w:name w:val="Заголовок 1"/>
    <w:basedOn w:val="style0"/>
    <w:next w:val="style1"/>
    <w:pPr>
      <w:keepNext/>
      <w:shd w:fill="FFFFFF" w:val="clear"/>
      <w:spacing w:after="0" w:before="0" w:line="360" w:lineRule="auto"/>
      <w:ind w:hanging="0" w:left="0" w:right="0"/>
      <w:contextualSpacing w:val="false"/>
    </w:pPr>
    <w:rPr>
      <w:rFonts w:ascii="Times New Roman" w:cs="Times New Roman" w:eastAsia="MS Mincho" w:hAnsi="Times New Roman"/>
      <w:color w:val="000000"/>
      <w:spacing w:val="-5"/>
      <w:sz w:val="28"/>
      <w:szCs w:val="28"/>
      <w:lang w:eastAsia="ru-RU"/>
    </w:rPr>
  </w:style>
  <w:style w:styleId="style2" w:type="paragraph">
    <w:name w:val="Заголовок 2"/>
    <w:basedOn w:val="style0"/>
    <w:next w:val="style2"/>
    <w:pPr>
      <w:keepNext/>
      <w:keepLines/>
      <w:spacing w:after="0" w:before="200"/>
      <w:ind w:hanging="0" w:left="0" w:right="0"/>
      <w:contextualSpacing w:val="false"/>
    </w:pPr>
    <w:rPr>
      <w:rFonts w:ascii="Cambria" w:cs="Cambria" w:eastAsia="Times New Roman" w:hAnsi="Cambria"/>
      <w:b/>
      <w:bCs/>
      <w:color w:val="4F81BD"/>
      <w:sz w:val="26"/>
      <w:szCs w:val="26"/>
      <w:lang w:val="en-US"/>
    </w:rPr>
  </w:style>
  <w:style w:styleId="style3" w:type="paragraph">
    <w:name w:val="Заголовок 3"/>
    <w:basedOn w:val="style0"/>
    <w:next w:val="style3"/>
    <w:pPr>
      <w:keepNext/>
      <w:spacing w:after="60" w:before="240" w:line="100" w:lineRule="atLeast"/>
      <w:ind w:hanging="0" w:left="0" w:right="0"/>
      <w:contextualSpacing w:val="false"/>
      <w:jc w:val="center"/>
    </w:pPr>
    <w:rPr>
      <w:rFonts w:ascii="Verdana" w:cs="Verdana" w:eastAsia="MS Mincho" w:hAnsi="Verdana"/>
      <w:b/>
      <w:bCs/>
      <w:sz w:val="24"/>
      <w:szCs w:val="24"/>
      <w:lang w:eastAsia="ru-RU"/>
    </w:rPr>
  </w:style>
  <w:style w:styleId="style4" w:type="paragraph">
    <w:name w:val="Заголовок 4"/>
    <w:basedOn w:val="style0"/>
    <w:next w:val="style4"/>
    <w:pPr>
      <w:keepNext/>
      <w:widowControl w:val="false"/>
      <w:spacing w:after="0" w:before="0" w:line="100" w:lineRule="atLeast"/>
      <w:ind w:hanging="0" w:left="540" w:right="-720"/>
      <w:contextualSpacing w:val="false"/>
      <w:jc w:val="center"/>
    </w:pPr>
    <w:rPr>
      <w:rFonts w:ascii="Arial" w:cs="Arial" w:eastAsia="MS Mincho" w:hAnsi="Arial"/>
      <w:color w:val="000000"/>
      <w:sz w:val="28"/>
      <w:szCs w:val="28"/>
      <w:lang w:eastAsia="ru-RU"/>
    </w:rPr>
  </w:style>
  <w:style w:styleId="style5" w:type="paragraph">
    <w:name w:val="Заголовок 5"/>
    <w:basedOn w:val="style0"/>
    <w:next w:val="style5"/>
    <w:pPr>
      <w:keepNext/>
      <w:spacing w:after="264" w:before="0" w:line="360" w:lineRule="auto"/>
      <w:ind w:hanging="0" w:left="0" w:right="0"/>
      <w:contextualSpacing w:val="false"/>
      <w:jc w:val="right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" w:type="paragraph">
    <w:name w:val="Заголовок 6"/>
    <w:basedOn w:val="style0"/>
    <w:next w:val="style6"/>
    <w:pPr>
      <w:keepNext/>
      <w:spacing w:after="0" w:before="0" w:line="360" w:lineRule="auto"/>
      <w:ind w:firstLine="708" w:left="0" w:right="279"/>
      <w:contextualSpacing w:val="false"/>
      <w:jc w:val="both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7" w:type="paragraph">
    <w:name w:val="Заголовок 7"/>
    <w:basedOn w:val="style0"/>
    <w:next w:val="style7"/>
    <w:pPr>
      <w:keepNext/>
      <w:spacing w:after="0" w:before="0" w:line="100" w:lineRule="atLeast"/>
      <w:ind w:hanging="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8" w:type="paragraph">
    <w:name w:val="Заголовок 8"/>
    <w:basedOn w:val="style0"/>
    <w:next w:val="style8"/>
    <w:pPr>
      <w:keepNext/>
      <w:spacing w:after="0" w:before="0" w:line="360" w:lineRule="auto"/>
      <w:ind w:hanging="0" w:left="1260" w:right="0"/>
      <w:contextualSpacing w:val="false"/>
    </w:pPr>
    <w:rPr>
      <w:rFonts w:ascii="Arial" w:cs="Arial" w:eastAsia="MS Mincho" w:hAnsi="Arial"/>
      <w:i/>
      <w:iCs/>
      <w:sz w:val="28"/>
      <w:szCs w:val="28"/>
      <w:lang w:eastAsia="ru-RU"/>
    </w:rPr>
  </w:style>
  <w:style w:styleId="style9" w:type="paragraph">
    <w:name w:val="Заголовок 9"/>
    <w:basedOn w:val="style0"/>
    <w:next w:val="style9"/>
    <w:pPr>
      <w:keepNext/>
      <w:spacing w:after="0" w:before="0" w:line="100" w:lineRule="atLeast"/>
      <w:ind w:hanging="0" w:left="0" w:right="0"/>
      <w:contextualSpacing w:val="false"/>
      <w:jc w:val="center"/>
    </w:pPr>
    <w:rPr>
      <w:rFonts w:ascii="Arial" w:cs="Arial" w:eastAsia="MS Mincho" w:hAnsi="Arial"/>
      <w:b/>
      <w:bCs/>
      <w:sz w:val="24"/>
      <w:szCs w:val="24"/>
      <w:lang w:eastAsia="ru-RU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Times New Roman" w:cs="Times New Roman" w:eastAsia="MS Mincho" w:hAnsi="Times New Roman"/>
      <w:color w:val="000000"/>
      <w:spacing w:val="-5"/>
      <w:sz w:val="24"/>
      <w:szCs w:val="24"/>
      <w:shd w:fill="FFFFFF" w:val="clear"/>
      <w:lang w:eastAsia="ru-RU"/>
    </w:rPr>
  </w:style>
  <w:style w:styleId="style17" w:type="character">
    <w:name w:val="Heading 2 Char"/>
    <w:basedOn w:val="style15"/>
    <w:next w:val="style17"/>
    <w:rPr>
      <w:rFonts w:ascii="Cambria" w:cs="Cambria" w:hAnsi="Cambria"/>
      <w:b/>
      <w:bCs/>
      <w:color w:val="4F81BD"/>
      <w:sz w:val="26"/>
      <w:szCs w:val="26"/>
      <w:lang w:val="en-US"/>
    </w:rPr>
  </w:style>
  <w:style w:styleId="style18" w:type="character">
    <w:name w:val="Heading 3 Char"/>
    <w:basedOn w:val="style15"/>
    <w:next w:val="style18"/>
    <w:rPr>
      <w:rFonts w:ascii="Verdana" w:cs="Verdana" w:eastAsia="MS Mincho" w:hAnsi="Verdana"/>
      <w:b/>
      <w:bCs/>
      <w:sz w:val="26"/>
      <w:szCs w:val="26"/>
      <w:lang w:eastAsia="ru-RU"/>
    </w:rPr>
  </w:style>
  <w:style w:styleId="style19" w:type="character">
    <w:name w:val="Heading 4 Char"/>
    <w:basedOn w:val="style15"/>
    <w:next w:val="style19"/>
    <w:rPr>
      <w:rFonts w:ascii="Arial" w:cs="Arial" w:eastAsia="MS Mincho" w:hAnsi="Arial"/>
      <w:color w:val="000000"/>
      <w:sz w:val="18"/>
      <w:szCs w:val="18"/>
      <w:lang w:eastAsia="ru-RU"/>
    </w:rPr>
  </w:style>
  <w:style w:styleId="style20" w:type="character">
    <w:name w:val="Heading 5 Char"/>
    <w:basedOn w:val="style15"/>
    <w:next w:val="style20"/>
    <w:rPr>
      <w:rFonts w:ascii="Times New Roman" w:cs="Times New Roman" w:eastAsia="MS Mincho" w:hAnsi="Times New Roman"/>
      <w:sz w:val="2"/>
      <w:szCs w:val="2"/>
      <w:lang w:eastAsia="ru-RU"/>
    </w:rPr>
  </w:style>
  <w:style w:styleId="style21" w:type="character">
    <w:name w:val="Heading 6 Char"/>
    <w:basedOn w:val="style15"/>
    <w:next w:val="style21"/>
    <w:rPr>
      <w:rFonts w:ascii="Arial" w:cs="Arial" w:eastAsia="MS Mincho" w:hAnsi="Arial"/>
      <w:i/>
      <w:iCs/>
      <w:sz w:val="24"/>
      <w:szCs w:val="24"/>
      <w:lang w:eastAsia="ru-RU"/>
    </w:rPr>
  </w:style>
  <w:style w:styleId="style22" w:type="character">
    <w:name w:val="Heading 7 Char"/>
    <w:basedOn w:val="style15"/>
    <w:next w:val="style22"/>
    <w:rPr>
      <w:rFonts w:ascii="Times New Roman" w:cs="Times New Roman" w:eastAsia="MS Mincho" w:hAnsi="Times New Roman"/>
      <w:sz w:val="24"/>
      <w:szCs w:val="24"/>
      <w:lang w:eastAsia="ru-RU"/>
    </w:rPr>
  </w:style>
  <w:style w:styleId="style23" w:type="character">
    <w:name w:val="Heading 8 Char"/>
    <w:basedOn w:val="style15"/>
    <w:next w:val="style23"/>
    <w:rPr>
      <w:rFonts w:ascii="Arial" w:cs="Arial" w:eastAsia="MS Mincho" w:hAnsi="Arial"/>
      <w:i/>
      <w:iCs/>
      <w:sz w:val="24"/>
      <w:szCs w:val="24"/>
      <w:lang w:eastAsia="ru-RU"/>
    </w:rPr>
  </w:style>
  <w:style w:styleId="style24" w:type="character">
    <w:name w:val="Heading 9 Char"/>
    <w:basedOn w:val="style15"/>
    <w:next w:val="style24"/>
    <w:rPr>
      <w:rFonts w:ascii="Arial" w:cs="Arial" w:eastAsia="MS Mincho" w:hAnsi="Arial"/>
      <w:b/>
      <w:bCs/>
      <w:sz w:val="24"/>
      <w:szCs w:val="24"/>
      <w:lang w:eastAsia="ru-RU"/>
    </w:rPr>
  </w:style>
  <w:style w:styleId="style25" w:type="character">
    <w:name w:val="Footer Char"/>
    <w:basedOn w:val="style15"/>
    <w:next w:val="style25"/>
    <w:rPr>
      <w:rFonts w:ascii="Calibri" w:cs="Calibri" w:hAnsi="Calibri"/>
      <w:lang w:val="en-US"/>
    </w:rPr>
  </w:style>
  <w:style w:styleId="style26" w:type="character">
    <w:name w:val="Body Text 2 Char"/>
    <w:basedOn w:val="style15"/>
    <w:next w:val="style26"/>
    <w:rPr>
      <w:rFonts w:ascii="Arial" w:cs="Arial" w:hAnsi="Arial"/>
      <w:sz w:val="28"/>
      <w:szCs w:val="28"/>
      <w:lang w:val="en-US"/>
    </w:rPr>
  </w:style>
  <w:style w:styleId="style27" w:type="character">
    <w:name w:val="Balloon Text Char"/>
    <w:basedOn w:val="style15"/>
    <w:next w:val="style27"/>
    <w:rPr>
      <w:rFonts w:ascii="Tahoma" w:cs="Tahoma" w:hAnsi="Tahoma"/>
      <w:sz w:val="16"/>
      <w:szCs w:val="16"/>
    </w:rPr>
  </w:style>
  <w:style w:styleId="style28" w:type="character">
    <w:name w:val="fldcaption"/>
    <w:basedOn w:val="style15"/>
    <w:next w:val="style28"/>
    <w:rPr/>
  </w:style>
  <w:style w:styleId="style29" w:type="character">
    <w:name w:val="formdisplayfield"/>
    <w:basedOn w:val="style15"/>
    <w:next w:val="style29"/>
    <w:rPr>
      <w:rFonts w:ascii="Tahoma" w:cs="Tahoma" w:hAnsi="Tahoma"/>
      <w:b/>
      <w:bCs/>
      <w:sz w:val="20"/>
      <w:szCs w:val="20"/>
    </w:rPr>
  </w:style>
  <w:style w:styleId="style30" w:type="character">
    <w:name w:val="fldunit"/>
    <w:basedOn w:val="style15"/>
    <w:next w:val="style30"/>
    <w:rPr>
      <w:rFonts w:ascii="Tahoma" w:cs="Tahoma" w:hAnsi="Tahoma"/>
      <w:color w:val="000000"/>
      <w:sz w:val="20"/>
      <w:szCs w:val="20"/>
    </w:rPr>
  </w:style>
  <w:style w:styleId="style31" w:type="character">
    <w:name w:val="clssymbol1"/>
    <w:basedOn w:val="style15"/>
    <w:next w:val="style31"/>
    <w:rPr>
      <w:rFonts w:ascii="Wingdings" w:cs="Wingdings" w:hAnsi="Wingdings"/>
      <w:sz w:val="28"/>
      <w:szCs w:val="28"/>
    </w:rPr>
  </w:style>
  <w:style w:styleId="style32" w:type="character">
    <w:name w:val="adr"/>
    <w:basedOn w:val="style15"/>
    <w:next w:val="style32"/>
    <w:rPr>
      <w:b/>
      <w:bCs/>
    </w:rPr>
  </w:style>
  <w:style w:styleId="style33" w:type="character">
    <w:name w:val="ou"/>
    <w:basedOn w:val="style15"/>
    <w:next w:val="style33"/>
    <w:rPr>
      <w:color w:val="008000"/>
    </w:rPr>
  </w:style>
  <w:style w:styleId="style34" w:type="character">
    <w:name w:val="page number"/>
    <w:basedOn w:val="style15"/>
    <w:next w:val="style34"/>
    <w:rPr/>
  </w:style>
  <w:style w:styleId="style35" w:type="character">
    <w:name w:val="Body Text 3 Char"/>
    <w:basedOn w:val="style15"/>
    <w:next w:val="style35"/>
    <w:rPr>
      <w:rFonts w:ascii="Times New Roman" w:cs="Times New Roman" w:eastAsia="MS Mincho" w:hAnsi="Times New Roman"/>
      <w:sz w:val="28"/>
      <w:szCs w:val="28"/>
      <w:lang w:eastAsia="ru-RU"/>
    </w:rPr>
  </w:style>
  <w:style w:styleId="style36" w:type="character">
    <w:name w:val="Body Text Char"/>
    <w:basedOn w:val="style15"/>
    <w:next w:val="style36"/>
    <w:rPr>
      <w:rFonts w:ascii="Times New Roman" w:cs="Times New Roman" w:eastAsia="MS Mincho" w:hAnsi="Times New Roman"/>
      <w:sz w:val="20"/>
      <w:szCs w:val="20"/>
      <w:lang w:eastAsia="ru-RU" w:val="en-US"/>
    </w:rPr>
  </w:style>
  <w:style w:styleId="style37" w:type="character">
    <w:name w:val="Body Text Indent 2 Char"/>
    <w:basedOn w:val="style15"/>
    <w:next w:val="style37"/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38" w:type="character">
    <w:name w:val="Body Text Indent Char"/>
    <w:basedOn w:val="style15"/>
    <w:next w:val="style38"/>
    <w:rPr>
      <w:rFonts w:ascii="Times New Roman" w:cs="Times New Roman" w:eastAsia="MS Mincho" w:hAnsi="Times New Roman"/>
      <w:sz w:val="20"/>
      <w:szCs w:val="20"/>
      <w:lang w:eastAsia="ru-RU"/>
    </w:rPr>
  </w:style>
  <w:style w:styleId="style39" w:type="character">
    <w:name w:val="Header Char"/>
    <w:basedOn w:val="style15"/>
    <w:next w:val="style39"/>
    <w:rPr>
      <w:rFonts w:ascii="Times New Roman" w:cs="Times New Roman" w:eastAsia="MS Mincho" w:hAnsi="Times New Roman"/>
      <w:sz w:val="20"/>
      <w:szCs w:val="20"/>
      <w:lang w:eastAsia="ru-RU"/>
    </w:rPr>
  </w:style>
  <w:style w:styleId="style40" w:type="character">
    <w:name w:val="Body Text Indent 3 Char"/>
    <w:basedOn w:val="style15"/>
    <w:next w:val="style40"/>
    <w:rPr>
      <w:rFonts w:ascii="Times New Roman" w:cs="Times New Roman" w:eastAsia="MS Mincho" w:hAnsi="Times New Roman"/>
      <w:sz w:val="24"/>
      <w:szCs w:val="24"/>
      <w:lang w:eastAsia="ru-RU"/>
    </w:rPr>
  </w:style>
  <w:style w:styleId="style41" w:type="character">
    <w:name w:val="Интернет-ссылка"/>
    <w:basedOn w:val="style15"/>
    <w:next w:val="style41"/>
    <w:rPr>
      <w:color w:val="0000FF"/>
      <w:u w:val="single"/>
      <w:lang w:bidi="zxx-" w:eastAsia="zxx-" w:val="zxx-"/>
    </w:rPr>
  </w:style>
  <w:style w:styleId="style42" w:type="character">
    <w:name w:val="Document Map Char"/>
    <w:basedOn w:val="style15"/>
    <w:next w:val="style42"/>
    <w:rPr>
      <w:rFonts w:ascii="Tahoma" w:cs="Tahoma" w:eastAsia="MS Mincho" w:hAnsi="Tahoma"/>
      <w:sz w:val="20"/>
      <w:szCs w:val="20"/>
      <w:shd w:fill="000080" w:val="clear"/>
      <w:lang w:eastAsia="ru-RU"/>
    </w:rPr>
  </w:style>
  <w:style w:styleId="style43" w:type="character">
    <w:name w:val="Стиль fldcaption + (латиница) Arial"/>
    <w:basedOn w:val="style15"/>
    <w:next w:val="style43"/>
    <w:rPr>
      <w:rFonts w:ascii="Arial" w:cs="Arial" w:hAnsi="Arial"/>
      <w:sz w:val="24"/>
      <w:szCs w:val="24"/>
    </w:rPr>
  </w:style>
  <w:style w:styleId="style44" w:type="character">
    <w:name w:val="ListLabel 1"/>
    <w:next w:val="style44"/>
    <w:rPr>
      <w:rFonts w:cs="Symbol"/>
    </w:rPr>
  </w:style>
  <w:style w:styleId="style45" w:type="character">
    <w:name w:val="ListLabel 2"/>
    <w:next w:val="style45"/>
    <w:rPr>
      <w:rFonts w:cs="Courier New"/>
    </w:rPr>
  </w:style>
  <w:style w:styleId="style46" w:type="character">
    <w:name w:val="ListLabel 3"/>
    <w:next w:val="style46"/>
    <w:rPr>
      <w:rFonts w:cs="Wingdings"/>
    </w:rPr>
  </w:style>
  <w:style w:styleId="style47" w:type="character">
    <w:name w:val="ListLabel 4"/>
    <w:next w:val="style47"/>
    <w:rPr>
      <w:rFonts w:eastAsia="Times New Roman"/>
    </w:rPr>
  </w:style>
  <w:style w:styleId="style48" w:type="character">
    <w:name w:val="Ссылка указателя"/>
    <w:next w:val="style48"/>
    <w:rPr/>
  </w:style>
  <w:style w:styleId="style49" w:type="paragraph">
    <w:name w:val="Заголовок"/>
    <w:basedOn w:val="style0"/>
    <w:next w:val="style5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50" w:type="paragraph">
    <w:name w:val="Основной текст"/>
    <w:basedOn w:val="style0"/>
    <w:next w:val="style50"/>
    <w:pPr>
      <w:spacing w:after="0" w:before="0" w:line="100" w:lineRule="atLeast"/>
      <w:ind w:firstLine="72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 w:val="en-US"/>
    </w:rPr>
  </w:style>
  <w:style w:styleId="style51" w:type="paragraph">
    <w:name w:val="Список"/>
    <w:basedOn w:val="style50"/>
    <w:next w:val="style51"/>
    <w:pPr/>
    <w:rPr>
      <w:rFonts w:cs="Mangal"/>
    </w:rPr>
  </w:style>
  <w:style w:styleId="style52" w:type="paragraph">
    <w:name w:val="Название"/>
    <w:basedOn w:val="style0"/>
    <w:next w:val="style5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53" w:type="paragraph">
    <w:name w:val="Указатель"/>
    <w:basedOn w:val="style0"/>
    <w:next w:val="style53"/>
    <w:pPr>
      <w:suppressLineNumbers/>
    </w:pPr>
    <w:rPr>
      <w:rFonts w:cs="Mangal"/>
    </w:rPr>
  </w:style>
  <w:style w:styleId="style54" w:type="paragraph">
    <w:name w:val="Нижний колонтитул"/>
    <w:basedOn w:val="style0"/>
    <w:next w:val="style54"/>
    <w:pPr>
      <w:tabs>
        <w:tab w:leader="none" w:pos="4677" w:val="center"/>
        <w:tab w:leader="none" w:pos="9355" w:val="right"/>
      </w:tabs>
      <w:ind w:hanging="0" w:left="0" w:right="0"/>
    </w:pPr>
    <w:rPr>
      <w:rFonts w:eastAsia="Times New Roman"/>
      <w:lang w:val="en-US"/>
    </w:rPr>
  </w:style>
  <w:style w:styleId="style55" w:type="paragraph">
    <w:name w:val="Body Text 2"/>
    <w:basedOn w:val="style0"/>
    <w:next w:val="style55"/>
    <w:pPr>
      <w:spacing w:line="360" w:lineRule="auto"/>
      <w:ind w:hanging="0" w:left="0" w:right="0"/>
    </w:pPr>
    <w:rPr>
      <w:rFonts w:ascii="Arial" w:cs="Arial" w:eastAsia="Times New Roman" w:hAnsi="Arial"/>
      <w:sz w:val="28"/>
      <w:szCs w:val="28"/>
      <w:lang w:val="en-US"/>
    </w:rPr>
  </w:style>
  <w:style w:styleId="style56" w:type="paragraph">
    <w:name w:val="No Spacing"/>
    <w:next w:val="style56"/>
    <w:pPr>
      <w:widowControl/>
      <w:suppressAutoHyphens w:val="true"/>
    </w:pPr>
    <w:rPr>
      <w:rFonts w:ascii="Calibri" w:cs="Calibri" w:eastAsia="Times New Roman" w:hAnsi="Calibri"/>
      <w:color w:val="auto"/>
      <w:sz w:val="22"/>
      <w:szCs w:val="22"/>
      <w:lang w:bidi="ar-SA" w:eastAsia="en-US" w:val="en-US"/>
    </w:rPr>
  </w:style>
  <w:style w:styleId="style57" w:type="paragraph">
    <w:name w:val="Balloon Text"/>
    <w:basedOn w:val="style0"/>
    <w:next w:val="style57"/>
    <w:pPr>
      <w:spacing w:after="0" w:before="0" w:line="100" w:lineRule="atLeast"/>
      <w:contextualSpacing w:val="false"/>
    </w:pPr>
    <w:rPr>
      <w:rFonts w:ascii="Tahoma" w:cs="Tahoma" w:hAnsi="Tahoma"/>
      <w:sz w:val="16"/>
      <w:szCs w:val="16"/>
    </w:rPr>
  </w:style>
  <w:style w:styleId="style58" w:type="paragraph">
    <w:name w:val="Normal (Web)"/>
    <w:basedOn w:val="style0"/>
    <w:next w:val="style58"/>
    <w:pPr>
      <w:spacing w:after="100" w:before="100" w:line="100" w:lineRule="atLeast"/>
      <w:ind w:hanging="0" w:left="0" w:right="0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59" w:type="paragraph">
    <w:name w:val="formgroup"/>
    <w:basedOn w:val="style0"/>
    <w:next w:val="style59"/>
    <w:pPr>
      <w:spacing w:after="140" w:before="140" w:line="100" w:lineRule="atLeast"/>
      <w:ind w:hanging="0" w:left="0" w:right="0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0" w:type="paragraph">
    <w:name w:val="formfield"/>
    <w:basedOn w:val="style0"/>
    <w:next w:val="style60"/>
    <w:pPr>
      <w:spacing w:after="100" w:before="100" w:line="100" w:lineRule="atLeast"/>
      <w:ind w:hanging="0" w:left="0" w:right="0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61" w:type="paragraph">
    <w:name w:val="Body Text 3"/>
    <w:basedOn w:val="style0"/>
    <w:next w:val="style61"/>
    <w:pPr>
      <w:spacing w:after="0" w:before="0" w:line="100" w:lineRule="atLeast"/>
      <w:ind w:hanging="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2" w:type="paragraph">
    <w:name w:val="Body Text Indent 2"/>
    <w:basedOn w:val="style0"/>
    <w:next w:val="style62"/>
    <w:pPr>
      <w:widowControl w:val="false"/>
      <w:spacing w:after="0" w:before="0" w:line="360" w:lineRule="auto"/>
      <w:ind w:firstLine="1080" w:left="0" w:right="0"/>
      <w:contextualSpacing w:val="false"/>
      <w:jc w:val="both"/>
    </w:pPr>
    <w:rPr>
      <w:rFonts w:ascii="Times New Roman" w:cs="Times New Roman" w:eastAsia="MS Mincho" w:hAnsi="Times New Roman"/>
      <w:color w:val="000000"/>
      <w:sz w:val="28"/>
      <w:szCs w:val="28"/>
      <w:lang w:eastAsia="ru-RU"/>
    </w:rPr>
  </w:style>
  <w:style w:styleId="style63" w:type="paragraph">
    <w:name w:val="Основной текст с отступом"/>
    <w:basedOn w:val="style0"/>
    <w:next w:val="style63"/>
    <w:pPr>
      <w:spacing w:after="0" w:before="0" w:line="100" w:lineRule="atLeast"/>
      <w:ind w:hanging="0" w:left="0" w:right="0"/>
      <w:contextualSpacing w:val="false"/>
      <w:jc w:val="both"/>
    </w:pPr>
    <w:rPr>
      <w:rFonts w:ascii="Times New Roman" w:cs="Times New Roman" w:eastAsia="MS Mincho" w:hAnsi="Times New Roman"/>
      <w:sz w:val="28"/>
      <w:szCs w:val="28"/>
      <w:lang w:eastAsia="ru-RU"/>
    </w:rPr>
  </w:style>
  <w:style w:styleId="style64" w:type="paragraph">
    <w:name w:val="Верхний колонтитул"/>
    <w:basedOn w:val="style0"/>
    <w:next w:val="style64"/>
    <w:pPr>
      <w:tabs>
        <w:tab w:leader="none" w:pos="4153" w:val="center"/>
        <w:tab w:leader="none" w:pos="8306" w:val="right"/>
      </w:tabs>
      <w:spacing w:after="0" w:before="0" w:line="100" w:lineRule="atLeast"/>
      <w:ind w:hanging="0" w:left="0" w:right="0"/>
      <w:contextualSpacing w:val="false"/>
    </w:pPr>
    <w:rPr>
      <w:rFonts w:ascii="Times New Roman" w:cs="Times New Roman" w:eastAsia="MS Mincho" w:hAnsi="Times New Roman"/>
      <w:sz w:val="20"/>
      <w:szCs w:val="20"/>
      <w:lang w:eastAsia="ru-RU"/>
    </w:rPr>
  </w:style>
  <w:style w:styleId="style65" w:type="paragraph">
    <w:name w:val="Body Text Indent 3"/>
    <w:basedOn w:val="style0"/>
    <w:next w:val="style65"/>
    <w:pPr>
      <w:spacing w:after="0" w:before="0" w:line="360" w:lineRule="auto"/>
      <w:ind w:firstLine="540" w:left="0" w:right="0"/>
      <w:contextualSpacing w:val="false"/>
      <w:jc w:val="both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66" w:type="paragraph">
    <w:name w:val="caption"/>
    <w:basedOn w:val="style0"/>
    <w:next w:val="style66"/>
    <w:pPr>
      <w:spacing w:after="0" w:before="0" w:line="100" w:lineRule="atLeast"/>
      <w:ind w:hanging="0" w:left="0" w:right="0"/>
      <w:contextualSpacing w:val="false"/>
      <w:jc w:val="both"/>
    </w:pPr>
    <w:rPr>
      <w:rFonts w:ascii="Times New Roman" w:cs="Times New Roman" w:eastAsia="MS Mincho" w:hAnsi="Times New Roman"/>
      <w:b/>
      <w:bCs/>
      <w:sz w:val="20"/>
      <w:szCs w:val="20"/>
      <w:lang w:eastAsia="ru-RU"/>
    </w:rPr>
  </w:style>
  <w:style w:styleId="style67" w:type="paragraph">
    <w:name w:val="Оглавление 1"/>
    <w:basedOn w:val="style0"/>
    <w:next w:val="style67"/>
    <w:pPr>
      <w:spacing w:after="0" w:before="120" w:line="100" w:lineRule="atLeast"/>
      <w:ind w:hanging="0" w:left="0" w:right="0"/>
      <w:contextualSpacing w:val="false"/>
    </w:pPr>
    <w:rPr>
      <w:rFonts w:ascii="Times New Roman" w:cs="Times New Roman" w:eastAsia="MS Mincho" w:hAnsi="Times New Roman"/>
      <w:b/>
      <w:bCs/>
      <w:i/>
      <w:iCs/>
      <w:sz w:val="24"/>
      <w:szCs w:val="24"/>
      <w:lang w:eastAsia="ru-RU"/>
    </w:rPr>
  </w:style>
  <w:style w:styleId="style68" w:type="paragraph">
    <w:name w:val="Оглавление 2"/>
    <w:basedOn w:val="style0"/>
    <w:next w:val="style68"/>
    <w:pPr>
      <w:spacing w:after="0" w:before="120" w:line="100" w:lineRule="atLeast"/>
      <w:ind w:hanging="0" w:left="240" w:right="0"/>
      <w:contextualSpacing w:val="false"/>
    </w:pPr>
    <w:rPr>
      <w:rFonts w:ascii="Times New Roman" w:cs="Times New Roman" w:eastAsia="MS Mincho" w:hAnsi="Times New Roman"/>
      <w:b/>
      <w:bCs/>
      <w:sz w:val="24"/>
      <w:szCs w:val="24"/>
      <w:lang w:eastAsia="ru-RU"/>
    </w:rPr>
  </w:style>
  <w:style w:styleId="style69" w:type="paragraph">
    <w:name w:val="Оглавление 3"/>
    <w:basedOn w:val="style0"/>
    <w:next w:val="style69"/>
    <w:pPr>
      <w:spacing w:after="0" w:before="0" w:line="100" w:lineRule="atLeast"/>
      <w:ind w:hanging="0" w:left="4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0" w:type="paragraph">
    <w:name w:val="Оглавление 4"/>
    <w:basedOn w:val="style0"/>
    <w:next w:val="style70"/>
    <w:pPr>
      <w:spacing w:after="0" w:before="0" w:line="100" w:lineRule="atLeast"/>
      <w:ind w:hanging="0" w:left="7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1" w:type="paragraph">
    <w:name w:val="Оглавление 5"/>
    <w:basedOn w:val="style0"/>
    <w:next w:val="style71"/>
    <w:pPr>
      <w:spacing w:after="0" w:before="0" w:line="100" w:lineRule="atLeast"/>
      <w:ind w:hanging="0" w:left="96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2" w:type="paragraph">
    <w:name w:val="Оглавление 6"/>
    <w:basedOn w:val="style0"/>
    <w:next w:val="style72"/>
    <w:pPr>
      <w:spacing w:after="0" w:before="0" w:line="100" w:lineRule="atLeast"/>
      <w:ind w:hanging="0" w:left="120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3" w:type="paragraph">
    <w:name w:val="Оглавление 7"/>
    <w:basedOn w:val="style0"/>
    <w:next w:val="style73"/>
    <w:pPr>
      <w:spacing w:after="0" w:before="0" w:line="100" w:lineRule="atLeast"/>
      <w:ind w:hanging="0" w:left="144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4" w:type="paragraph">
    <w:name w:val="Оглавление 8"/>
    <w:basedOn w:val="style0"/>
    <w:next w:val="style74"/>
    <w:pPr>
      <w:spacing w:after="0" w:before="0" w:line="100" w:lineRule="atLeast"/>
      <w:ind w:hanging="0" w:left="168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5" w:type="paragraph">
    <w:name w:val="Оглавление 9"/>
    <w:basedOn w:val="style0"/>
    <w:next w:val="style75"/>
    <w:pPr>
      <w:spacing w:after="0" w:before="0" w:line="100" w:lineRule="atLeast"/>
      <w:ind w:hanging="0" w:left="1920" w:right="0"/>
      <w:contextualSpacing w:val="false"/>
    </w:pPr>
    <w:rPr>
      <w:rFonts w:ascii="Times New Roman" w:cs="Times New Roman" w:eastAsia="MS Mincho" w:hAnsi="Times New Roman"/>
      <w:sz w:val="24"/>
      <w:szCs w:val="24"/>
      <w:lang w:eastAsia="ru-RU"/>
    </w:rPr>
  </w:style>
  <w:style w:styleId="style76" w:type="paragraph">
    <w:name w:val="Block Text"/>
    <w:basedOn w:val="style0"/>
    <w:next w:val="style76"/>
    <w:pPr>
      <w:spacing w:after="0" w:before="0" w:line="360" w:lineRule="auto"/>
      <w:ind w:hanging="180" w:left="900" w:right="279"/>
      <w:contextualSpacing w:val="false"/>
      <w:jc w:val="both"/>
    </w:pPr>
    <w:rPr>
      <w:rFonts w:ascii="Arial" w:cs="Arial" w:eastAsia="MS Mincho" w:hAnsi="Arial"/>
      <w:sz w:val="28"/>
      <w:szCs w:val="28"/>
      <w:lang w:eastAsia="ru-RU"/>
    </w:rPr>
  </w:style>
  <w:style w:styleId="style77" w:type="paragraph">
    <w:name w:val="Document Map"/>
    <w:basedOn w:val="style0"/>
    <w:next w:val="style77"/>
    <w:pPr>
      <w:shd w:fill="000080" w:val="clear"/>
      <w:spacing w:after="0" w:before="0" w:line="100" w:lineRule="atLeast"/>
      <w:ind w:hanging="0" w:left="0" w:right="0"/>
      <w:contextualSpacing w:val="false"/>
    </w:pPr>
    <w:rPr>
      <w:rFonts w:ascii="Tahoma" w:cs="Tahoma" w:eastAsia="MS Mincho" w:hAnsi="Tahoma"/>
      <w:sz w:val="20"/>
      <w:szCs w:val="20"/>
      <w:lang w:eastAsia="ru-RU"/>
    </w:rPr>
  </w:style>
  <w:style w:styleId="style78" w:type="paragraph">
    <w:name w:val="Обычный + Arial"/>
    <w:basedOn w:val="style54"/>
    <w:next w:val="style78"/>
    <w:pPr>
      <w:spacing w:after="0" w:before="0" w:line="100" w:lineRule="atLeast"/>
      <w:contextualSpacing w:val="false"/>
    </w:pPr>
    <w:rPr>
      <w:rFonts w:ascii="Arial" w:cs="Arial" w:eastAsia="MS Mincho" w:hAnsi="Arial"/>
      <w:sz w:val="24"/>
      <w:szCs w:val="24"/>
      <w:lang w:eastAsia="ru-RU" w:val="ru-RU"/>
    </w:rPr>
  </w:style>
  <w:style w:styleId="style79" w:type="paragraph">
    <w:name w:val="Обычный +  Arial"/>
    <w:basedOn w:val="style0"/>
    <w:next w:val="style79"/>
    <w:pPr>
      <w:spacing w:after="0" w:before="0" w:line="100" w:lineRule="atLeast"/>
      <w:ind w:hanging="0" w:left="0" w:right="0"/>
      <w:contextualSpacing w:val="false"/>
    </w:pPr>
    <w:rPr>
      <w:rFonts w:ascii="Arial" w:cs="Arial" w:eastAsia="MS Mincho" w:hAnsi="Arial"/>
      <w:sz w:val="24"/>
      <w:szCs w:val="24"/>
      <w:lang w:eastAsia="ru-RU"/>
    </w:rPr>
  </w:style>
  <w:style w:styleId="style80" w:type="paragraph">
    <w:name w:val="Содержимое врезки"/>
    <w:basedOn w:val="style0"/>
    <w:next w:val="style80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image" Target="media/image1"/><Relationship Id="rId5" Type="http://schemas.openxmlformats.org/officeDocument/2006/relationships/header" Target="header2.xml"/><Relationship Id="rId6" Type="http://schemas.openxmlformats.org/officeDocument/2006/relationships/footer" Target="footer2.xml"/><Relationship Id="rId7" Type="http://schemas.openxmlformats.org/officeDocument/2006/relationships/image" Target="media/image2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footer" Target="footer4.xml"/><Relationship Id="rId12" Type="http://schemas.openxmlformats.org/officeDocument/2006/relationships/header" Target="header5.xml"/><Relationship Id="rId13" Type="http://schemas.openxmlformats.org/officeDocument/2006/relationships/footer" Target="footer5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Application>Microsoft Office Outlook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2010-07-01T10:27:00Z</dcterms:created>
  <dc:creator>maria</dc:creator>
  <cp:lastModifiedBy>.</cp:lastModifiedBy>
  <cp:lastPrinted>2013-04-04T09:23:00Z</cp:lastPrinted>
  <dcterms:modified xsi:type="dcterms:W3CDTF">2013-04-04T09:26:00Z</dcterms:modified>
  <cp:revision>6</cp:revision>
</cp:coreProperties>
</file>